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75F639" w14:textId="77777777" w:rsidR="00667C61" w:rsidRDefault="003B55E0" w:rsidP="003B55E0">
      <w:pPr>
        <w:jc w:val="center"/>
        <w:rPr>
          <w:b/>
          <w:sz w:val="28"/>
          <w:szCs w:val="28"/>
        </w:rPr>
      </w:pPr>
      <w:r w:rsidRPr="003B55E0">
        <w:rPr>
          <w:b/>
          <w:sz w:val="28"/>
          <w:szCs w:val="28"/>
        </w:rPr>
        <w:t>Effective Mentor Program</w:t>
      </w:r>
      <w:r>
        <w:rPr>
          <w:b/>
          <w:sz w:val="28"/>
          <w:szCs w:val="28"/>
        </w:rPr>
        <w:t xml:space="preserve"> Rubric</w:t>
      </w:r>
    </w:p>
    <w:p w14:paraId="2473AE8B" w14:textId="77777777" w:rsidR="003B55E0" w:rsidRPr="003B55E0" w:rsidRDefault="003B55E0" w:rsidP="00D076FD">
      <w:pPr>
        <w:ind w:left="-180"/>
        <w:jc w:val="center"/>
        <w:rPr>
          <w:b/>
          <w:sz w:val="28"/>
          <w:szCs w:val="28"/>
        </w:rPr>
      </w:pPr>
    </w:p>
    <w:tbl>
      <w:tblPr>
        <w:tblW w:w="14154" w:type="dxa"/>
        <w:tblBorders>
          <w:top w:val="nil"/>
          <w:left w:val="nil"/>
          <w:bottom w:val="nil"/>
          <w:right w:val="nil"/>
        </w:tblBorders>
        <w:tblLayout w:type="fixed"/>
        <w:tblLook w:val="0000" w:firstRow="0" w:lastRow="0" w:firstColumn="0" w:lastColumn="0" w:noHBand="0" w:noVBand="0"/>
      </w:tblPr>
      <w:tblGrid>
        <w:gridCol w:w="2185"/>
        <w:gridCol w:w="2610"/>
        <w:gridCol w:w="2427"/>
        <w:gridCol w:w="2970"/>
        <w:gridCol w:w="3962"/>
      </w:tblGrid>
      <w:tr w:rsidR="00F82DDA" w14:paraId="0D4A5EAE" w14:textId="77777777" w:rsidTr="00C70DE5">
        <w:tblPrEx>
          <w:tblCellMar>
            <w:top w:w="0" w:type="dxa"/>
            <w:bottom w:w="0" w:type="dxa"/>
          </w:tblCellMar>
        </w:tblPrEx>
        <w:trPr>
          <w:trHeight w:val="242"/>
        </w:trPr>
        <w:tc>
          <w:tcPr>
            <w:tcW w:w="2185" w:type="dxa"/>
            <w:tcBorders>
              <w:top w:val="single" w:sz="6" w:space="0" w:color="000000"/>
              <w:left w:val="single" w:sz="4" w:space="0" w:color="000000"/>
              <w:bottom w:val="single" w:sz="6" w:space="0" w:color="000000"/>
              <w:right w:val="single" w:sz="4" w:space="0" w:color="000000"/>
            </w:tcBorders>
          </w:tcPr>
          <w:p w14:paraId="04FBC911" w14:textId="77777777" w:rsidR="00F82DDA" w:rsidRDefault="00F82DDA">
            <w:pPr>
              <w:pStyle w:val="Default"/>
              <w:rPr>
                <w:sz w:val="20"/>
                <w:szCs w:val="20"/>
              </w:rPr>
            </w:pPr>
            <w:r>
              <w:rPr>
                <w:b/>
                <w:bCs/>
                <w:sz w:val="20"/>
                <w:szCs w:val="20"/>
              </w:rPr>
              <w:t xml:space="preserve">Criteria for Success </w:t>
            </w:r>
          </w:p>
        </w:tc>
        <w:tc>
          <w:tcPr>
            <w:tcW w:w="2610" w:type="dxa"/>
            <w:tcBorders>
              <w:top w:val="single" w:sz="6" w:space="0" w:color="000000"/>
              <w:left w:val="single" w:sz="4" w:space="0" w:color="000000"/>
              <w:bottom w:val="single" w:sz="6" w:space="0" w:color="000000"/>
              <w:right w:val="single" w:sz="4" w:space="0" w:color="000000"/>
            </w:tcBorders>
          </w:tcPr>
          <w:p w14:paraId="4A5D37FD" w14:textId="77777777" w:rsidR="00F82DDA" w:rsidRDefault="00D076FD">
            <w:pPr>
              <w:pStyle w:val="Default"/>
              <w:rPr>
                <w:sz w:val="20"/>
                <w:szCs w:val="20"/>
              </w:rPr>
            </w:pPr>
            <w:r>
              <w:rPr>
                <w:b/>
                <w:bCs/>
                <w:sz w:val="20"/>
                <w:szCs w:val="20"/>
              </w:rPr>
              <w:t>1 - Ineffective</w:t>
            </w:r>
          </w:p>
        </w:tc>
        <w:tc>
          <w:tcPr>
            <w:tcW w:w="2427" w:type="dxa"/>
            <w:tcBorders>
              <w:top w:val="single" w:sz="6" w:space="0" w:color="000000"/>
              <w:left w:val="single" w:sz="4" w:space="0" w:color="000000"/>
              <w:bottom w:val="single" w:sz="6" w:space="0" w:color="000000"/>
              <w:right w:val="single" w:sz="4" w:space="0" w:color="000000"/>
            </w:tcBorders>
          </w:tcPr>
          <w:p w14:paraId="7539C231" w14:textId="77777777" w:rsidR="00F82DDA" w:rsidRDefault="00D076FD">
            <w:pPr>
              <w:pStyle w:val="Default"/>
              <w:rPr>
                <w:sz w:val="20"/>
                <w:szCs w:val="20"/>
              </w:rPr>
            </w:pPr>
            <w:r>
              <w:rPr>
                <w:b/>
                <w:bCs/>
                <w:sz w:val="20"/>
                <w:szCs w:val="20"/>
              </w:rPr>
              <w:t>2 - Developing</w:t>
            </w:r>
          </w:p>
        </w:tc>
        <w:tc>
          <w:tcPr>
            <w:tcW w:w="2970" w:type="dxa"/>
            <w:tcBorders>
              <w:top w:val="single" w:sz="6" w:space="0" w:color="000000"/>
              <w:left w:val="single" w:sz="4" w:space="0" w:color="000000"/>
              <w:bottom w:val="single" w:sz="6" w:space="0" w:color="000000"/>
              <w:right w:val="single" w:sz="4" w:space="0" w:color="000000"/>
            </w:tcBorders>
          </w:tcPr>
          <w:p w14:paraId="43DBD779" w14:textId="77777777" w:rsidR="00F82DDA" w:rsidRDefault="00F82DDA">
            <w:pPr>
              <w:pStyle w:val="Default"/>
              <w:rPr>
                <w:sz w:val="20"/>
                <w:szCs w:val="20"/>
              </w:rPr>
            </w:pPr>
            <w:r>
              <w:rPr>
                <w:b/>
                <w:bCs/>
                <w:sz w:val="20"/>
                <w:szCs w:val="20"/>
              </w:rPr>
              <w:t xml:space="preserve">3 </w:t>
            </w:r>
            <w:r w:rsidR="00D076FD">
              <w:rPr>
                <w:b/>
                <w:bCs/>
                <w:sz w:val="20"/>
                <w:szCs w:val="20"/>
              </w:rPr>
              <w:t>- Effective</w:t>
            </w:r>
            <w:r>
              <w:rPr>
                <w:b/>
                <w:bCs/>
                <w:sz w:val="20"/>
                <w:szCs w:val="20"/>
              </w:rPr>
              <w:t xml:space="preserve"> </w:t>
            </w:r>
          </w:p>
        </w:tc>
        <w:tc>
          <w:tcPr>
            <w:tcW w:w="3962" w:type="dxa"/>
            <w:tcBorders>
              <w:top w:val="single" w:sz="6" w:space="0" w:color="000000"/>
              <w:left w:val="single" w:sz="4" w:space="0" w:color="000000"/>
              <w:bottom w:val="single" w:sz="6" w:space="0" w:color="000000"/>
              <w:right w:val="single" w:sz="4" w:space="0" w:color="000000"/>
            </w:tcBorders>
          </w:tcPr>
          <w:p w14:paraId="63E61898" w14:textId="77777777" w:rsidR="00F82DDA" w:rsidRDefault="00D076FD">
            <w:pPr>
              <w:pStyle w:val="Default"/>
              <w:rPr>
                <w:sz w:val="20"/>
                <w:szCs w:val="20"/>
              </w:rPr>
            </w:pPr>
            <w:r>
              <w:rPr>
                <w:b/>
                <w:bCs/>
                <w:sz w:val="20"/>
                <w:szCs w:val="20"/>
              </w:rPr>
              <w:t>4 – Highly Effective</w:t>
            </w:r>
          </w:p>
        </w:tc>
      </w:tr>
      <w:tr w:rsidR="00F82DDA" w14:paraId="2851364C" w14:textId="77777777" w:rsidTr="00C70DE5">
        <w:tblPrEx>
          <w:tblCellMar>
            <w:top w:w="0" w:type="dxa"/>
            <w:bottom w:w="0" w:type="dxa"/>
          </w:tblCellMar>
        </w:tblPrEx>
        <w:trPr>
          <w:trHeight w:val="110"/>
        </w:trPr>
        <w:tc>
          <w:tcPr>
            <w:tcW w:w="2185" w:type="dxa"/>
            <w:tcBorders>
              <w:top w:val="single" w:sz="6" w:space="0" w:color="000000"/>
              <w:left w:val="single" w:sz="4" w:space="0" w:color="000000"/>
              <w:right w:val="single" w:sz="4" w:space="0" w:color="000000"/>
            </w:tcBorders>
            <w:vAlign w:val="center"/>
          </w:tcPr>
          <w:p w14:paraId="791EFC6B" w14:textId="77777777" w:rsidR="00F82DDA" w:rsidRDefault="00F82DDA">
            <w:pPr>
              <w:pStyle w:val="Default"/>
              <w:rPr>
                <w:sz w:val="20"/>
                <w:szCs w:val="20"/>
              </w:rPr>
            </w:pPr>
            <w:r>
              <w:rPr>
                <w:b/>
                <w:bCs/>
                <w:sz w:val="20"/>
                <w:szCs w:val="20"/>
              </w:rPr>
              <w:t xml:space="preserve">Involvement of </w:t>
            </w:r>
            <w:proofErr w:type="gramStart"/>
            <w:r>
              <w:rPr>
                <w:b/>
                <w:bCs/>
                <w:sz w:val="20"/>
                <w:szCs w:val="20"/>
              </w:rPr>
              <w:t xml:space="preserve">Key </w:t>
            </w:r>
            <w:r w:rsidR="00D076FD">
              <w:rPr>
                <w:b/>
                <w:bCs/>
                <w:sz w:val="20"/>
                <w:szCs w:val="20"/>
              </w:rPr>
              <w:t xml:space="preserve"> Stakeholders</w:t>
            </w:r>
            <w:proofErr w:type="gramEnd"/>
          </w:p>
        </w:tc>
        <w:tc>
          <w:tcPr>
            <w:tcW w:w="2610" w:type="dxa"/>
            <w:tcBorders>
              <w:top w:val="single" w:sz="6" w:space="0" w:color="000000"/>
              <w:left w:val="single" w:sz="4" w:space="0" w:color="000000"/>
              <w:right w:val="single" w:sz="4" w:space="0" w:color="000000"/>
            </w:tcBorders>
            <w:vAlign w:val="center"/>
          </w:tcPr>
          <w:p w14:paraId="34C69274" w14:textId="13F4E9B5" w:rsidR="00F82DDA" w:rsidRDefault="003A02B3" w:rsidP="003A02B3">
            <w:pPr>
              <w:pStyle w:val="Default"/>
              <w:rPr>
                <w:rFonts w:ascii="KPNBHN+TimesNewRoman" w:hAnsi="KPNBHN+TimesNewRoman" w:cs="KPNBHN+TimesNewRoman"/>
                <w:sz w:val="20"/>
                <w:szCs w:val="20"/>
              </w:rPr>
            </w:pPr>
            <w:r>
              <w:rPr>
                <w:rFonts w:ascii="KPNBHN+TimesNewRoman" w:hAnsi="KPNBHN+TimesNewRoman" w:cs="KPNBHN+TimesNewRoman"/>
                <w:sz w:val="20"/>
                <w:szCs w:val="20"/>
              </w:rPr>
              <w:t>Mentor P</w:t>
            </w:r>
            <w:r w:rsidR="00F82DDA">
              <w:rPr>
                <w:rFonts w:ascii="KPNBHN+TimesNewRoman" w:hAnsi="KPNBHN+TimesNewRoman" w:cs="KPNBHN+TimesNewRoman"/>
                <w:sz w:val="20"/>
                <w:szCs w:val="20"/>
              </w:rPr>
              <w:t xml:space="preserve">rogram is designed and </w:t>
            </w:r>
          </w:p>
        </w:tc>
        <w:tc>
          <w:tcPr>
            <w:tcW w:w="2427" w:type="dxa"/>
            <w:tcBorders>
              <w:top w:val="single" w:sz="6" w:space="0" w:color="000000"/>
              <w:left w:val="single" w:sz="4" w:space="0" w:color="000000"/>
              <w:right w:val="single" w:sz="4" w:space="0" w:color="000000"/>
            </w:tcBorders>
            <w:vAlign w:val="center"/>
          </w:tcPr>
          <w:p w14:paraId="40ED301A" w14:textId="282E5162"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Administrators work</w:t>
            </w:r>
            <w:r w:rsidR="003A02B3">
              <w:rPr>
                <w:rFonts w:ascii="KPNBHN+TimesNewRoman" w:hAnsi="KPNBHN+TimesNewRoman" w:cs="KPNBHN+TimesNewRoman"/>
                <w:sz w:val="20"/>
                <w:szCs w:val="20"/>
              </w:rPr>
              <w:t>ed</w:t>
            </w:r>
            <w:r>
              <w:rPr>
                <w:rFonts w:ascii="KPNBHN+TimesNewRoman" w:hAnsi="KPNBHN+TimesNewRoman" w:cs="KPNBHN+TimesNewRoman"/>
                <w:sz w:val="20"/>
                <w:szCs w:val="20"/>
              </w:rPr>
              <w:t xml:space="preserve"> together to design</w:t>
            </w:r>
            <w:r w:rsidR="003A02B3">
              <w:rPr>
                <w:rFonts w:ascii="KPNBHN+TimesNewRoman" w:hAnsi="KPNBHN+TimesNewRoman" w:cs="KPNBHN+TimesNewRoman"/>
                <w:sz w:val="20"/>
                <w:szCs w:val="20"/>
              </w:rPr>
              <w:t xml:space="preserve"> the</w:t>
            </w:r>
          </w:p>
        </w:tc>
        <w:tc>
          <w:tcPr>
            <w:tcW w:w="2970" w:type="dxa"/>
            <w:tcBorders>
              <w:top w:val="single" w:sz="6" w:space="0" w:color="000000"/>
              <w:left w:val="single" w:sz="4" w:space="0" w:color="000000"/>
              <w:right w:val="single" w:sz="4" w:space="0" w:color="000000"/>
            </w:tcBorders>
            <w:vAlign w:val="center"/>
          </w:tcPr>
          <w:p w14:paraId="665B259E"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Administrators representing all grade levels are involved</w:t>
            </w:r>
          </w:p>
        </w:tc>
        <w:tc>
          <w:tcPr>
            <w:tcW w:w="3962" w:type="dxa"/>
            <w:tcBorders>
              <w:top w:val="single" w:sz="6" w:space="0" w:color="000000"/>
              <w:left w:val="single" w:sz="4" w:space="0" w:color="000000"/>
              <w:right w:val="single" w:sz="4" w:space="0" w:color="000000"/>
            </w:tcBorders>
            <w:vAlign w:val="center"/>
          </w:tcPr>
          <w:p w14:paraId="51BF05E0"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There is a multi-representative design team that continually assesses the program, </w:t>
            </w:r>
          </w:p>
        </w:tc>
      </w:tr>
      <w:tr w:rsidR="00F82DDA" w14:paraId="2C20B74F" w14:textId="77777777" w:rsidTr="00C70DE5">
        <w:tblPrEx>
          <w:tblCellMar>
            <w:top w:w="0" w:type="dxa"/>
            <w:bottom w:w="0" w:type="dxa"/>
          </w:tblCellMar>
        </w:tblPrEx>
        <w:trPr>
          <w:trHeight w:val="585"/>
        </w:trPr>
        <w:tc>
          <w:tcPr>
            <w:tcW w:w="2185" w:type="dxa"/>
            <w:tcBorders>
              <w:left w:val="single" w:sz="4" w:space="0" w:color="000000"/>
              <w:bottom w:val="single" w:sz="6" w:space="0" w:color="000000"/>
              <w:right w:val="single" w:sz="4" w:space="0" w:color="000000"/>
            </w:tcBorders>
          </w:tcPr>
          <w:p w14:paraId="4E9CC5DE" w14:textId="77777777" w:rsidR="00F82DDA" w:rsidRDefault="00F82DDA">
            <w:pPr>
              <w:pStyle w:val="Default"/>
              <w:rPr>
                <w:sz w:val="20"/>
                <w:szCs w:val="20"/>
              </w:rPr>
            </w:pPr>
          </w:p>
        </w:tc>
        <w:tc>
          <w:tcPr>
            <w:tcW w:w="2610" w:type="dxa"/>
            <w:tcBorders>
              <w:left w:val="single" w:sz="4" w:space="0" w:color="000000"/>
              <w:bottom w:val="single" w:sz="6" w:space="0" w:color="000000"/>
              <w:right w:val="single" w:sz="4" w:space="0" w:color="000000"/>
            </w:tcBorders>
          </w:tcPr>
          <w:p w14:paraId="6F5FC1B1" w14:textId="33A8272F" w:rsidR="00F82DDA" w:rsidRDefault="003A02B3" w:rsidP="003A02B3">
            <w:pPr>
              <w:pStyle w:val="Default"/>
              <w:rPr>
                <w:rFonts w:ascii="KPNBHN+TimesNewRoman" w:hAnsi="KPNBHN+TimesNewRoman" w:cs="KPNBHN+TimesNewRoman"/>
                <w:sz w:val="20"/>
                <w:szCs w:val="20"/>
              </w:rPr>
            </w:pPr>
            <w:proofErr w:type="gramStart"/>
            <w:r>
              <w:rPr>
                <w:rFonts w:ascii="KPNBHN+TimesNewRoman" w:hAnsi="KPNBHN+TimesNewRoman" w:cs="KPNBHN+TimesNewRoman"/>
                <w:sz w:val="20"/>
                <w:szCs w:val="20"/>
              </w:rPr>
              <w:t>implemented</w:t>
            </w:r>
            <w:proofErr w:type="gramEnd"/>
            <w:r>
              <w:rPr>
                <w:rFonts w:ascii="KPNBHN+TimesNewRoman" w:hAnsi="KPNBHN+TimesNewRoman" w:cs="KPNBHN+TimesNewRoman"/>
                <w:sz w:val="20"/>
                <w:szCs w:val="20"/>
              </w:rPr>
              <w:t xml:space="preserve"> by one person.</w:t>
            </w:r>
          </w:p>
        </w:tc>
        <w:tc>
          <w:tcPr>
            <w:tcW w:w="2427" w:type="dxa"/>
            <w:tcBorders>
              <w:left w:val="single" w:sz="4" w:space="0" w:color="000000"/>
              <w:bottom w:val="single" w:sz="6" w:space="0" w:color="000000"/>
              <w:right w:val="single" w:sz="4" w:space="0" w:color="000000"/>
            </w:tcBorders>
          </w:tcPr>
          <w:p w14:paraId="4796A0A8" w14:textId="5E4B1D48"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 </w:t>
            </w:r>
            <w:proofErr w:type="gramStart"/>
            <w:r>
              <w:rPr>
                <w:rFonts w:ascii="KPNBHN+TimesNewRoman" w:hAnsi="KPNBHN+TimesNewRoman" w:cs="KPNBHN+TimesNewRoman"/>
                <w:sz w:val="20"/>
                <w:szCs w:val="20"/>
              </w:rPr>
              <w:t>mentor</w:t>
            </w:r>
            <w:proofErr w:type="gramEnd"/>
            <w:r>
              <w:rPr>
                <w:rFonts w:ascii="KPNBHN+TimesNewRoman" w:hAnsi="KPNBHN+TimesNewRoman" w:cs="KPNBHN+TimesNewRoman"/>
                <w:sz w:val="20"/>
                <w:szCs w:val="20"/>
              </w:rPr>
              <w:t xml:space="preserve"> program. </w:t>
            </w:r>
          </w:p>
        </w:tc>
        <w:tc>
          <w:tcPr>
            <w:tcW w:w="2970" w:type="dxa"/>
            <w:tcBorders>
              <w:left w:val="single" w:sz="4" w:space="0" w:color="000000"/>
              <w:bottom w:val="single" w:sz="6" w:space="0" w:color="000000"/>
              <w:right w:val="single" w:sz="4" w:space="0" w:color="000000"/>
            </w:tcBorders>
          </w:tcPr>
          <w:p w14:paraId="789E2285" w14:textId="5A04A986" w:rsidR="00F82DDA" w:rsidRDefault="003A02B3">
            <w:pPr>
              <w:pStyle w:val="Default"/>
              <w:rPr>
                <w:rFonts w:ascii="KPNBHN+TimesNewRoman" w:hAnsi="KPNBHN+TimesNewRoman" w:cs="KPNBHN+TimesNewRoman"/>
                <w:sz w:val="20"/>
                <w:szCs w:val="20"/>
              </w:rPr>
            </w:pPr>
            <w:proofErr w:type="gramStart"/>
            <w:r>
              <w:rPr>
                <w:rFonts w:ascii="KPNBHN+TimesNewRoman" w:hAnsi="KPNBHN+TimesNewRoman" w:cs="KPNBHN+TimesNewRoman"/>
                <w:sz w:val="20"/>
                <w:szCs w:val="20"/>
              </w:rPr>
              <w:t>in</w:t>
            </w:r>
            <w:proofErr w:type="gramEnd"/>
            <w:r>
              <w:rPr>
                <w:rFonts w:ascii="KPNBHN+TimesNewRoman" w:hAnsi="KPNBHN+TimesNewRoman" w:cs="KPNBHN+TimesNewRoman"/>
                <w:sz w:val="20"/>
                <w:szCs w:val="20"/>
              </w:rPr>
              <w:t xml:space="preserve"> designing and </w:t>
            </w:r>
            <w:proofErr w:type="spellStart"/>
            <w:r>
              <w:rPr>
                <w:rFonts w:ascii="KPNBHN+TimesNewRoman" w:hAnsi="KPNBHN+TimesNewRoman" w:cs="KPNBHN+TimesNewRoman"/>
                <w:sz w:val="20"/>
                <w:szCs w:val="20"/>
              </w:rPr>
              <w:t>implenting</w:t>
            </w:r>
            <w:proofErr w:type="spellEnd"/>
            <w:r w:rsidR="00F82DDA">
              <w:rPr>
                <w:rFonts w:ascii="KPNBHN+TimesNewRoman" w:hAnsi="KPNBHN+TimesNewRoman" w:cs="KPNBHN+TimesNewRoman"/>
                <w:sz w:val="20"/>
                <w:szCs w:val="20"/>
              </w:rPr>
              <w:t xml:space="preserve"> the mentor program. </w:t>
            </w:r>
          </w:p>
        </w:tc>
        <w:tc>
          <w:tcPr>
            <w:tcW w:w="3962" w:type="dxa"/>
            <w:tcBorders>
              <w:left w:val="single" w:sz="4" w:space="0" w:color="000000"/>
              <w:bottom w:val="single" w:sz="6" w:space="0" w:color="000000"/>
              <w:right w:val="single" w:sz="4" w:space="0" w:color="000000"/>
            </w:tcBorders>
          </w:tcPr>
          <w:p w14:paraId="659F522F"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identifies what is working and not working, and makes changes along the way. </w:t>
            </w:r>
          </w:p>
        </w:tc>
      </w:tr>
      <w:tr w:rsidR="00F82DDA" w14:paraId="2B5B087E" w14:textId="77777777" w:rsidTr="00C70DE5">
        <w:tblPrEx>
          <w:tblCellMar>
            <w:top w:w="0" w:type="dxa"/>
            <w:bottom w:w="0" w:type="dxa"/>
          </w:tblCellMar>
        </w:tblPrEx>
        <w:trPr>
          <w:trHeight w:val="580"/>
        </w:trPr>
        <w:tc>
          <w:tcPr>
            <w:tcW w:w="2185" w:type="dxa"/>
            <w:tcBorders>
              <w:top w:val="single" w:sz="6" w:space="0" w:color="000000"/>
              <w:left w:val="single" w:sz="4" w:space="0" w:color="000000"/>
              <w:bottom w:val="single" w:sz="6" w:space="0" w:color="000000"/>
              <w:right w:val="single" w:sz="4" w:space="0" w:color="000000"/>
            </w:tcBorders>
          </w:tcPr>
          <w:p w14:paraId="7E250A31" w14:textId="23B8B8C6" w:rsidR="00F82DDA" w:rsidRDefault="003A02B3">
            <w:pPr>
              <w:pStyle w:val="Default"/>
              <w:rPr>
                <w:sz w:val="20"/>
                <w:szCs w:val="20"/>
              </w:rPr>
            </w:pPr>
            <w:r>
              <w:rPr>
                <w:b/>
                <w:bCs/>
                <w:sz w:val="20"/>
                <w:szCs w:val="20"/>
              </w:rPr>
              <w:t>Selection Criteria</w:t>
            </w:r>
            <w:r w:rsidR="00F82DDA">
              <w:rPr>
                <w:b/>
                <w:bCs/>
                <w:sz w:val="20"/>
                <w:szCs w:val="20"/>
              </w:rPr>
              <w:t xml:space="preserve"> for Mentor </w:t>
            </w:r>
          </w:p>
        </w:tc>
        <w:tc>
          <w:tcPr>
            <w:tcW w:w="2610" w:type="dxa"/>
            <w:tcBorders>
              <w:top w:val="single" w:sz="6" w:space="0" w:color="000000"/>
              <w:left w:val="single" w:sz="4" w:space="0" w:color="000000"/>
              <w:bottom w:val="single" w:sz="6" w:space="0" w:color="000000"/>
              <w:right w:val="single" w:sz="4" w:space="0" w:color="000000"/>
            </w:tcBorders>
          </w:tcPr>
          <w:p w14:paraId="6E04F85A" w14:textId="0E2C6EC0"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No criteria exist. Supervisor “hand picks” the mentor</w:t>
            </w:r>
            <w:r w:rsidR="003A02B3">
              <w:rPr>
                <w:rFonts w:ascii="KPNBHN+TimesNewRoman" w:hAnsi="KPNBHN+TimesNewRoman" w:cs="KPNBHN+TimesNewRoman"/>
                <w:sz w:val="20"/>
                <w:szCs w:val="20"/>
              </w:rPr>
              <w:t>s and determines who is to receive mentoring</w:t>
            </w:r>
            <w:r>
              <w:rPr>
                <w:rFonts w:ascii="KPNBHN+TimesNewRoman" w:hAnsi="KPNBHN+TimesNewRoman" w:cs="KPNBHN+TimesNewRoman"/>
                <w:sz w:val="20"/>
                <w:szCs w:val="20"/>
              </w:rPr>
              <w:t xml:space="preserve">. </w:t>
            </w:r>
          </w:p>
        </w:tc>
        <w:tc>
          <w:tcPr>
            <w:tcW w:w="2427" w:type="dxa"/>
            <w:tcBorders>
              <w:top w:val="single" w:sz="6" w:space="0" w:color="000000"/>
              <w:left w:val="single" w:sz="4" w:space="0" w:color="000000"/>
              <w:bottom w:val="single" w:sz="6" w:space="0" w:color="000000"/>
              <w:right w:val="single" w:sz="4" w:space="0" w:color="000000"/>
            </w:tcBorders>
          </w:tcPr>
          <w:p w14:paraId="4FB88CF4"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Mentors volunteer and are selected by a mentor program committee. No criteria exist. </w:t>
            </w:r>
          </w:p>
        </w:tc>
        <w:tc>
          <w:tcPr>
            <w:tcW w:w="2970" w:type="dxa"/>
            <w:tcBorders>
              <w:top w:val="single" w:sz="6" w:space="0" w:color="000000"/>
              <w:left w:val="single" w:sz="4" w:space="0" w:color="000000"/>
              <w:bottom w:val="single" w:sz="6" w:space="0" w:color="000000"/>
              <w:right w:val="single" w:sz="4" w:space="0" w:color="000000"/>
            </w:tcBorders>
          </w:tcPr>
          <w:p w14:paraId="76045B02"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Criteria for selecting mentors  are identified, and a mentor program committee selects mentors with input from the district. </w:t>
            </w:r>
          </w:p>
        </w:tc>
        <w:tc>
          <w:tcPr>
            <w:tcW w:w="3962" w:type="dxa"/>
            <w:tcBorders>
              <w:top w:val="single" w:sz="6" w:space="0" w:color="000000"/>
              <w:left w:val="single" w:sz="4" w:space="0" w:color="000000"/>
              <w:bottom w:val="single" w:sz="6" w:space="0" w:color="000000"/>
              <w:right w:val="single" w:sz="4" w:space="0" w:color="000000"/>
            </w:tcBorders>
          </w:tcPr>
          <w:p w14:paraId="20244AEC" w14:textId="0784C258"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Potential mentors complete an application, which includes recommend</w:t>
            </w:r>
            <w:r w:rsidR="00DC1264">
              <w:rPr>
                <w:rFonts w:ascii="KPNBHN+TimesNewRoman" w:hAnsi="KPNBHN+TimesNewRoman" w:cs="KPNBHN+TimesNewRoman"/>
                <w:sz w:val="20"/>
                <w:szCs w:val="20"/>
              </w:rPr>
              <w:t xml:space="preserve">ations from colleagues, and participate in an </w:t>
            </w:r>
            <w:r>
              <w:rPr>
                <w:rFonts w:ascii="KPNBHN+TimesNewRoman" w:hAnsi="KPNBHN+TimesNewRoman" w:cs="KPNBHN+TimesNewRoman"/>
                <w:sz w:val="20"/>
                <w:szCs w:val="20"/>
              </w:rPr>
              <w:t>interview</w:t>
            </w:r>
            <w:r w:rsidR="00DC1264">
              <w:rPr>
                <w:rFonts w:ascii="KPNBHN+TimesNewRoman" w:hAnsi="KPNBHN+TimesNewRoman" w:cs="KPNBHN+TimesNewRoman"/>
                <w:sz w:val="20"/>
                <w:szCs w:val="20"/>
              </w:rPr>
              <w:t xml:space="preserve"> before determination is made as to whether the administrator will be allowed to mentor</w:t>
            </w:r>
          </w:p>
        </w:tc>
      </w:tr>
      <w:tr w:rsidR="00F82DDA" w14:paraId="3B63D463" w14:textId="77777777" w:rsidTr="00C70DE5">
        <w:tblPrEx>
          <w:tblCellMar>
            <w:top w:w="0" w:type="dxa"/>
            <w:bottom w:w="0" w:type="dxa"/>
          </w:tblCellMar>
        </w:tblPrEx>
        <w:trPr>
          <w:trHeight w:val="110"/>
        </w:trPr>
        <w:tc>
          <w:tcPr>
            <w:tcW w:w="2185" w:type="dxa"/>
            <w:tcBorders>
              <w:top w:val="single" w:sz="6" w:space="0" w:color="000000"/>
              <w:left w:val="single" w:sz="4" w:space="0" w:color="000000"/>
              <w:right w:val="single" w:sz="4" w:space="0" w:color="000000"/>
            </w:tcBorders>
            <w:vAlign w:val="center"/>
          </w:tcPr>
          <w:p w14:paraId="5E618B8F" w14:textId="77777777" w:rsidR="00F82DDA" w:rsidRDefault="00F82DDA">
            <w:pPr>
              <w:pStyle w:val="Default"/>
              <w:rPr>
                <w:sz w:val="20"/>
                <w:szCs w:val="20"/>
              </w:rPr>
            </w:pPr>
            <w:r>
              <w:rPr>
                <w:b/>
                <w:bCs/>
                <w:sz w:val="20"/>
                <w:szCs w:val="20"/>
              </w:rPr>
              <w:t xml:space="preserve">Mentor and Mentee </w:t>
            </w:r>
          </w:p>
        </w:tc>
        <w:tc>
          <w:tcPr>
            <w:tcW w:w="2610" w:type="dxa"/>
            <w:tcBorders>
              <w:top w:val="single" w:sz="6" w:space="0" w:color="000000"/>
              <w:left w:val="single" w:sz="4" w:space="0" w:color="000000"/>
              <w:right w:val="single" w:sz="4" w:space="0" w:color="000000"/>
            </w:tcBorders>
            <w:vAlign w:val="center"/>
          </w:tcPr>
          <w:p w14:paraId="5F33D938" w14:textId="77777777" w:rsidR="00F82DDA" w:rsidRDefault="00F82DDA" w:rsidP="00F82DDA">
            <w:pPr>
              <w:pStyle w:val="Default"/>
              <w:rPr>
                <w:rFonts w:ascii="KPNBHN+TimesNewRoman" w:hAnsi="KPNBHN+TimesNewRoman" w:cs="KPNBHN+TimesNewRoman"/>
                <w:sz w:val="20"/>
                <w:szCs w:val="20"/>
              </w:rPr>
            </w:pPr>
            <w:r>
              <w:rPr>
                <w:rFonts w:ascii="KPNBHN+TimesNewRoman" w:hAnsi="KPNBHN+TimesNewRoman" w:cs="KPNBHN+TimesNewRoman"/>
                <w:sz w:val="20"/>
                <w:szCs w:val="20"/>
              </w:rPr>
              <w:t>Mentors and mentees are matched without consideration of grade</w:t>
            </w:r>
          </w:p>
        </w:tc>
        <w:tc>
          <w:tcPr>
            <w:tcW w:w="2427" w:type="dxa"/>
            <w:tcBorders>
              <w:top w:val="single" w:sz="6" w:space="0" w:color="000000"/>
              <w:left w:val="single" w:sz="4" w:space="0" w:color="000000"/>
              <w:right w:val="single" w:sz="4" w:space="0" w:color="000000"/>
            </w:tcBorders>
            <w:vAlign w:val="center"/>
          </w:tcPr>
          <w:p w14:paraId="6321253D"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Mentors and mentees are matched (to degree possible) according </w:t>
            </w:r>
          </w:p>
        </w:tc>
        <w:tc>
          <w:tcPr>
            <w:tcW w:w="2970" w:type="dxa"/>
            <w:tcBorders>
              <w:top w:val="single" w:sz="6" w:space="0" w:color="000000"/>
              <w:left w:val="single" w:sz="4" w:space="0" w:color="000000"/>
              <w:right w:val="single" w:sz="4" w:space="0" w:color="000000"/>
            </w:tcBorders>
            <w:vAlign w:val="center"/>
          </w:tcPr>
          <w:p w14:paraId="099E8495" w14:textId="77777777" w:rsidR="00F82DDA" w:rsidRDefault="00F82DDA" w:rsidP="00F82DDA">
            <w:pPr>
              <w:pStyle w:val="Default"/>
              <w:rPr>
                <w:rFonts w:ascii="KPNBHN+TimesNewRoman" w:hAnsi="KPNBHN+TimesNewRoman" w:cs="KPNBHN+TimesNewRoman"/>
                <w:sz w:val="20"/>
                <w:szCs w:val="20"/>
              </w:rPr>
            </w:pPr>
            <w:r>
              <w:rPr>
                <w:rFonts w:ascii="KPNBHN+TimesNewRoman" w:hAnsi="KPNBHN+TimesNewRoman" w:cs="KPNBHN+TimesNewRoman"/>
                <w:sz w:val="20"/>
                <w:szCs w:val="20"/>
              </w:rPr>
              <w:t>Mentor Program Committee makes the match by considering the compatibility of</w:t>
            </w:r>
          </w:p>
        </w:tc>
        <w:tc>
          <w:tcPr>
            <w:tcW w:w="3962" w:type="dxa"/>
            <w:tcBorders>
              <w:top w:val="single" w:sz="6" w:space="0" w:color="000000"/>
              <w:left w:val="single" w:sz="4" w:space="0" w:color="000000"/>
              <w:right w:val="single" w:sz="4" w:space="0" w:color="000000"/>
            </w:tcBorders>
            <w:vAlign w:val="center"/>
          </w:tcPr>
          <w:p w14:paraId="2150FF6E"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A procedure exists that, in the event of unworkable matches, both parties are</w:t>
            </w:r>
          </w:p>
        </w:tc>
      </w:tr>
      <w:tr w:rsidR="00F82DDA" w14:paraId="2B25697A" w14:textId="77777777" w:rsidTr="00C70DE5">
        <w:tblPrEx>
          <w:tblCellMar>
            <w:top w:w="0" w:type="dxa"/>
            <w:bottom w:w="0" w:type="dxa"/>
          </w:tblCellMar>
        </w:tblPrEx>
        <w:trPr>
          <w:trHeight w:val="470"/>
        </w:trPr>
        <w:tc>
          <w:tcPr>
            <w:tcW w:w="2185" w:type="dxa"/>
            <w:tcBorders>
              <w:left w:val="single" w:sz="4" w:space="0" w:color="000000"/>
              <w:bottom w:val="single" w:sz="6" w:space="0" w:color="000000"/>
              <w:right w:val="single" w:sz="4" w:space="0" w:color="000000"/>
            </w:tcBorders>
          </w:tcPr>
          <w:p w14:paraId="7FD7A0FE" w14:textId="77777777" w:rsidR="00F82DDA" w:rsidRDefault="00F82DDA">
            <w:pPr>
              <w:pStyle w:val="Default"/>
              <w:rPr>
                <w:sz w:val="20"/>
                <w:szCs w:val="20"/>
              </w:rPr>
            </w:pPr>
            <w:r>
              <w:rPr>
                <w:b/>
                <w:bCs/>
                <w:sz w:val="20"/>
                <w:szCs w:val="20"/>
              </w:rPr>
              <w:t xml:space="preserve"> Matches </w:t>
            </w:r>
          </w:p>
        </w:tc>
        <w:tc>
          <w:tcPr>
            <w:tcW w:w="2610" w:type="dxa"/>
            <w:tcBorders>
              <w:left w:val="single" w:sz="4" w:space="0" w:color="000000"/>
              <w:bottom w:val="single" w:sz="6" w:space="0" w:color="000000"/>
              <w:right w:val="single" w:sz="4" w:space="0" w:color="000000"/>
            </w:tcBorders>
          </w:tcPr>
          <w:p w14:paraId="0E4837F9"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level, content area, or geographic location. </w:t>
            </w:r>
          </w:p>
        </w:tc>
        <w:tc>
          <w:tcPr>
            <w:tcW w:w="2427" w:type="dxa"/>
            <w:tcBorders>
              <w:left w:val="single" w:sz="4" w:space="0" w:color="000000"/>
              <w:bottom w:val="single" w:sz="6" w:space="0" w:color="000000"/>
              <w:right w:val="single" w:sz="4" w:space="0" w:color="000000"/>
            </w:tcBorders>
          </w:tcPr>
          <w:p w14:paraId="0397FD23"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to grade level and content area. </w:t>
            </w:r>
          </w:p>
        </w:tc>
        <w:tc>
          <w:tcPr>
            <w:tcW w:w="2970" w:type="dxa"/>
            <w:tcBorders>
              <w:left w:val="single" w:sz="4" w:space="0" w:color="000000"/>
              <w:bottom w:val="single" w:sz="6" w:space="0" w:color="000000"/>
              <w:right w:val="single" w:sz="4" w:space="0" w:color="000000"/>
            </w:tcBorders>
          </w:tcPr>
          <w:p w14:paraId="78D6EB99" w14:textId="04C35A07" w:rsidR="00F82DDA" w:rsidRDefault="00F82DDA" w:rsidP="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 </w:t>
            </w:r>
            <w:proofErr w:type="gramStart"/>
            <w:r>
              <w:rPr>
                <w:rFonts w:ascii="KPNBHN+TimesNewRoman" w:hAnsi="KPNBHN+TimesNewRoman" w:cs="KPNBHN+TimesNewRoman"/>
                <w:sz w:val="20"/>
                <w:szCs w:val="20"/>
              </w:rPr>
              <w:t>individual</w:t>
            </w:r>
            <w:proofErr w:type="gramEnd"/>
            <w:r>
              <w:rPr>
                <w:rFonts w:ascii="KPNBHN+TimesNewRoman" w:hAnsi="KPNBHN+TimesNewRoman" w:cs="KPNBHN+TimesNewRoman"/>
                <w:sz w:val="20"/>
                <w:szCs w:val="20"/>
              </w:rPr>
              <w:t xml:space="preserve"> styles of the mentors and mentees. </w:t>
            </w:r>
          </w:p>
        </w:tc>
        <w:tc>
          <w:tcPr>
            <w:tcW w:w="3962" w:type="dxa"/>
            <w:tcBorders>
              <w:left w:val="single" w:sz="4" w:space="0" w:color="000000"/>
              <w:bottom w:val="single" w:sz="6" w:space="0" w:color="000000"/>
              <w:right w:val="single" w:sz="4" w:space="0" w:color="000000"/>
            </w:tcBorders>
          </w:tcPr>
          <w:p w14:paraId="68193C26" w14:textId="77777777"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“held harmless” and a new match is made. </w:t>
            </w:r>
          </w:p>
        </w:tc>
      </w:tr>
      <w:tr w:rsidR="00F82DDA" w14:paraId="2BB24C1F" w14:textId="77777777" w:rsidTr="00C70DE5">
        <w:tblPrEx>
          <w:tblCellMar>
            <w:top w:w="0" w:type="dxa"/>
            <w:bottom w:w="0" w:type="dxa"/>
          </w:tblCellMar>
        </w:tblPrEx>
        <w:trPr>
          <w:trHeight w:val="1615"/>
        </w:trPr>
        <w:tc>
          <w:tcPr>
            <w:tcW w:w="2185" w:type="dxa"/>
            <w:tcBorders>
              <w:top w:val="single" w:sz="6" w:space="0" w:color="000000"/>
              <w:left w:val="single" w:sz="4" w:space="0" w:color="000000"/>
              <w:bottom w:val="single" w:sz="6" w:space="0" w:color="000000"/>
              <w:right w:val="single" w:sz="4" w:space="0" w:color="000000"/>
            </w:tcBorders>
          </w:tcPr>
          <w:p w14:paraId="554C47D5" w14:textId="77777777" w:rsidR="00F82DDA" w:rsidRDefault="00F82DDA">
            <w:pPr>
              <w:pStyle w:val="Default"/>
              <w:rPr>
                <w:sz w:val="20"/>
                <w:szCs w:val="20"/>
              </w:rPr>
            </w:pPr>
            <w:r>
              <w:rPr>
                <w:b/>
                <w:bCs/>
                <w:sz w:val="20"/>
                <w:szCs w:val="20"/>
              </w:rPr>
              <w:t xml:space="preserve">Training and Support </w:t>
            </w:r>
          </w:p>
        </w:tc>
        <w:tc>
          <w:tcPr>
            <w:tcW w:w="2610" w:type="dxa"/>
            <w:tcBorders>
              <w:top w:val="single" w:sz="6" w:space="0" w:color="000000"/>
              <w:left w:val="single" w:sz="4" w:space="0" w:color="000000"/>
              <w:bottom w:val="single" w:sz="6" w:space="0" w:color="000000"/>
              <w:right w:val="single" w:sz="4" w:space="0" w:color="000000"/>
            </w:tcBorders>
          </w:tcPr>
          <w:p w14:paraId="6A6CA066" w14:textId="77777777" w:rsidR="00F82DDA" w:rsidRDefault="00F82DDA" w:rsidP="00F82DDA">
            <w:pPr>
              <w:pStyle w:val="Default"/>
              <w:rPr>
                <w:rFonts w:ascii="KPNBHN+TimesNewRoman" w:hAnsi="KPNBHN+TimesNewRoman" w:cs="KPNBHN+TimesNewRoman"/>
                <w:sz w:val="20"/>
                <w:szCs w:val="20"/>
              </w:rPr>
            </w:pPr>
            <w:r>
              <w:rPr>
                <w:rFonts w:ascii="KPNBHN+TimesNewRoman" w:hAnsi="KPNBHN+TimesNewRoman" w:cs="KPNBHN+TimesNewRoman"/>
                <w:sz w:val="20"/>
                <w:szCs w:val="20"/>
              </w:rPr>
              <w:t>Training consists of disseminating information</w:t>
            </w:r>
          </w:p>
        </w:tc>
        <w:tc>
          <w:tcPr>
            <w:tcW w:w="2427" w:type="dxa"/>
            <w:tcBorders>
              <w:top w:val="single" w:sz="6" w:space="0" w:color="000000"/>
              <w:left w:val="single" w:sz="4" w:space="0" w:color="000000"/>
              <w:bottom w:val="single" w:sz="6" w:space="0" w:color="000000"/>
              <w:right w:val="single" w:sz="4" w:space="0" w:color="000000"/>
            </w:tcBorders>
          </w:tcPr>
          <w:p w14:paraId="64526A14" w14:textId="17686F98"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An orientation session is held for </w:t>
            </w:r>
            <w:proofErr w:type="gramStart"/>
            <w:r>
              <w:rPr>
                <w:rFonts w:ascii="KPNBHN+TimesNewRoman" w:hAnsi="KPNBHN+TimesNewRoman" w:cs="KPNBHN+TimesNewRoman"/>
                <w:sz w:val="20"/>
                <w:szCs w:val="20"/>
              </w:rPr>
              <w:t xml:space="preserve">mentors </w:t>
            </w:r>
            <w:r w:rsidR="00207439">
              <w:rPr>
                <w:rFonts w:ascii="KPNBHN+TimesNewRoman" w:hAnsi="KPNBHN+TimesNewRoman" w:cs="KPNBHN+TimesNewRoman"/>
                <w:sz w:val="20"/>
                <w:szCs w:val="20"/>
              </w:rPr>
              <w:t>that focuses</w:t>
            </w:r>
            <w:proofErr w:type="gramEnd"/>
            <w:r w:rsidR="00207439">
              <w:rPr>
                <w:rFonts w:ascii="KPNBHN+TimesNewRoman" w:hAnsi="KPNBHN+TimesNewRoman" w:cs="KPNBHN+TimesNewRoman"/>
                <w:sz w:val="20"/>
                <w:szCs w:val="20"/>
              </w:rPr>
              <w:t xml:space="preserve"> on </w:t>
            </w:r>
            <w:r>
              <w:rPr>
                <w:rFonts w:ascii="KPNBHN+TimesNewRoman" w:hAnsi="KPNBHN+TimesNewRoman" w:cs="KPNBHN+TimesNewRoman"/>
                <w:sz w:val="20"/>
                <w:szCs w:val="20"/>
              </w:rPr>
              <w:t xml:space="preserve">outlining roles and responsibilities. </w:t>
            </w:r>
          </w:p>
        </w:tc>
        <w:tc>
          <w:tcPr>
            <w:tcW w:w="2970" w:type="dxa"/>
            <w:tcBorders>
              <w:top w:val="single" w:sz="6" w:space="0" w:color="000000"/>
              <w:left w:val="single" w:sz="4" w:space="0" w:color="000000"/>
              <w:bottom w:val="single" w:sz="6" w:space="0" w:color="000000"/>
              <w:right w:val="single" w:sz="4" w:space="0" w:color="000000"/>
            </w:tcBorders>
          </w:tcPr>
          <w:p w14:paraId="48BC793A" w14:textId="77777777" w:rsidR="00F82DDA" w:rsidRDefault="00F82DDA" w:rsidP="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Two days of mentor training is provided to all mentors. Training includes qualities of effective mentors, mentee needs, active listening and questioning skills, giving effective feedback, and use of strengths and values. </w:t>
            </w:r>
          </w:p>
        </w:tc>
        <w:tc>
          <w:tcPr>
            <w:tcW w:w="3962" w:type="dxa"/>
            <w:tcBorders>
              <w:top w:val="single" w:sz="6" w:space="0" w:color="000000"/>
              <w:left w:val="single" w:sz="4" w:space="0" w:color="000000"/>
              <w:bottom w:val="single" w:sz="6" w:space="0" w:color="000000"/>
              <w:right w:val="single" w:sz="4" w:space="0" w:color="000000"/>
            </w:tcBorders>
          </w:tcPr>
          <w:p w14:paraId="0183787F" w14:textId="1C8DD1BE" w:rsidR="00F82DDA" w:rsidRDefault="00F82DDA">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Mentor and mentee pairs are provided with </w:t>
            </w:r>
            <w:r w:rsidR="00207439">
              <w:rPr>
                <w:rFonts w:ascii="KPNBHN+TimesNewRoman" w:hAnsi="KPNBHN+TimesNewRoman" w:cs="KPNBHN+TimesNewRoman"/>
                <w:sz w:val="20"/>
                <w:szCs w:val="20"/>
              </w:rPr>
              <w:t xml:space="preserve">at least two days of training with </w:t>
            </w:r>
            <w:r>
              <w:rPr>
                <w:rFonts w:ascii="KPNBHN+TimesNewRoman" w:hAnsi="KPNBHN+TimesNewRoman" w:cs="KPNBHN+TimesNewRoman"/>
                <w:sz w:val="20"/>
                <w:szCs w:val="20"/>
              </w:rPr>
              <w:t xml:space="preserve">on-site coaching and support throughout the year. </w:t>
            </w:r>
          </w:p>
        </w:tc>
      </w:tr>
      <w:tr w:rsidR="00C70DE5" w14:paraId="0B065CF3" w14:textId="77777777" w:rsidTr="00C70DE5">
        <w:tblPrEx>
          <w:tblCellMar>
            <w:top w:w="0" w:type="dxa"/>
            <w:bottom w:w="0" w:type="dxa"/>
          </w:tblCellMar>
        </w:tblPrEx>
        <w:trPr>
          <w:trHeight w:val="1615"/>
        </w:trPr>
        <w:tc>
          <w:tcPr>
            <w:tcW w:w="2185" w:type="dxa"/>
            <w:tcBorders>
              <w:top w:val="single" w:sz="6" w:space="0" w:color="000000"/>
              <w:left w:val="single" w:sz="4" w:space="0" w:color="000000"/>
              <w:bottom w:val="single" w:sz="6" w:space="0" w:color="000000"/>
              <w:right w:val="single" w:sz="4" w:space="0" w:color="000000"/>
            </w:tcBorders>
          </w:tcPr>
          <w:p w14:paraId="721F0CA3" w14:textId="556178E9" w:rsidR="00C70DE5" w:rsidRPr="00C70DE5" w:rsidRDefault="00C70DE5">
            <w:pPr>
              <w:pStyle w:val="Default"/>
              <w:rPr>
                <w:b/>
                <w:bCs/>
                <w:sz w:val="20"/>
                <w:szCs w:val="20"/>
              </w:rPr>
            </w:pPr>
            <w:r>
              <w:rPr>
                <w:b/>
                <w:bCs/>
                <w:sz w:val="20"/>
                <w:szCs w:val="20"/>
              </w:rPr>
              <w:t>Policies</w:t>
            </w:r>
            <w:r w:rsidR="003B55E0">
              <w:rPr>
                <w:b/>
                <w:bCs/>
                <w:sz w:val="20"/>
                <w:szCs w:val="20"/>
              </w:rPr>
              <w:t xml:space="preserve"> and Procedures</w:t>
            </w:r>
            <w:r>
              <w:rPr>
                <w:b/>
                <w:bCs/>
                <w:sz w:val="20"/>
                <w:szCs w:val="20"/>
              </w:rPr>
              <w:t xml:space="preserve"> </w:t>
            </w:r>
          </w:p>
        </w:tc>
        <w:tc>
          <w:tcPr>
            <w:tcW w:w="2610" w:type="dxa"/>
            <w:tcBorders>
              <w:top w:val="single" w:sz="6" w:space="0" w:color="000000"/>
              <w:left w:val="single" w:sz="4" w:space="0" w:color="000000"/>
              <w:bottom w:val="single" w:sz="6" w:space="0" w:color="000000"/>
              <w:right w:val="single" w:sz="4" w:space="0" w:color="000000"/>
            </w:tcBorders>
          </w:tcPr>
          <w:p w14:paraId="2C34CA95" w14:textId="07B4305B" w:rsidR="00C70DE5" w:rsidRDefault="00C70DE5" w:rsidP="00C70DE5">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There are no policies in place to </w:t>
            </w:r>
            <w:r w:rsidR="003B55E0">
              <w:rPr>
                <w:rFonts w:ascii="KPNBHN+TimesNewRoman" w:hAnsi="KPNBHN+TimesNewRoman" w:cs="KPNBHN+TimesNewRoman"/>
                <w:sz w:val="20"/>
                <w:szCs w:val="20"/>
              </w:rPr>
              <w:t>support the</w:t>
            </w:r>
            <w:r>
              <w:rPr>
                <w:rFonts w:ascii="KPNBHN+TimesNewRoman" w:hAnsi="KPNBHN+TimesNewRoman" w:cs="KPNBHN+TimesNewRoman"/>
                <w:sz w:val="20"/>
                <w:szCs w:val="20"/>
              </w:rPr>
              <w:t xml:space="preserve"> mentor program. However, the district has decided to</w:t>
            </w:r>
            <w:r w:rsidR="003B55E0">
              <w:rPr>
                <w:rFonts w:ascii="KPNBHN+TimesNewRoman" w:hAnsi="KPNBHN+TimesNewRoman" w:cs="KPNBHN+TimesNewRoman"/>
                <w:sz w:val="20"/>
                <w:szCs w:val="20"/>
              </w:rPr>
              <w:t xml:space="preserve"> </w:t>
            </w:r>
            <w:r>
              <w:rPr>
                <w:rFonts w:ascii="KPNBHN+TimesNewRoman" w:hAnsi="KPNBHN+TimesNewRoman" w:cs="KPNBHN+TimesNewRoman"/>
                <w:sz w:val="20"/>
                <w:szCs w:val="20"/>
              </w:rPr>
              <w:t>implement a mentor program</w:t>
            </w:r>
            <w:r w:rsidR="00207439">
              <w:rPr>
                <w:rFonts w:ascii="KPNBHN+TimesNewRoman" w:hAnsi="KPNBHN+TimesNewRoman" w:cs="KPNBHN+TimesNewRoman"/>
                <w:sz w:val="20"/>
                <w:szCs w:val="20"/>
              </w:rPr>
              <w:t>.</w:t>
            </w:r>
          </w:p>
        </w:tc>
        <w:tc>
          <w:tcPr>
            <w:tcW w:w="2427" w:type="dxa"/>
            <w:tcBorders>
              <w:top w:val="single" w:sz="6" w:space="0" w:color="000000"/>
              <w:left w:val="single" w:sz="4" w:space="0" w:color="000000"/>
              <w:bottom w:val="single" w:sz="6" w:space="0" w:color="000000"/>
              <w:right w:val="single" w:sz="4" w:space="0" w:color="000000"/>
            </w:tcBorders>
          </w:tcPr>
          <w:p w14:paraId="004C6DA8" w14:textId="77777777" w:rsidR="00C70DE5" w:rsidRDefault="003B55E0" w:rsidP="003B55E0">
            <w:pPr>
              <w:pStyle w:val="Default"/>
              <w:rPr>
                <w:rFonts w:ascii="KPNBHN+TimesNewRoman" w:hAnsi="KPNBHN+TimesNewRoman" w:cs="KPNBHN+TimesNewRoman"/>
                <w:sz w:val="20"/>
                <w:szCs w:val="20"/>
              </w:rPr>
            </w:pPr>
            <w:r>
              <w:rPr>
                <w:rFonts w:ascii="KPNBHN+TimesNewRoman" w:hAnsi="KPNBHN+TimesNewRoman" w:cs="KPNBHN+TimesNewRoman"/>
                <w:sz w:val="20"/>
                <w:szCs w:val="20"/>
              </w:rPr>
              <w:t>A set of guidelines is developed to support the mentor program. Incentives are provided for mentors. Training dates are set. Mentors and mentees have to “catch as catch can” to find time to meet</w:t>
            </w:r>
          </w:p>
        </w:tc>
        <w:tc>
          <w:tcPr>
            <w:tcW w:w="2970" w:type="dxa"/>
            <w:tcBorders>
              <w:top w:val="single" w:sz="6" w:space="0" w:color="000000"/>
              <w:left w:val="single" w:sz="4" w:space="0" w:color="000000"/>
              <w:bottom w:val="single" w:sz="6" w:space="0" w:color="000000"/>
              <w:right w:val="single" w:sz="4" w:space="0" w:color="000000"/>
            </w:tcBorders>
          </w:tcPr>
          <w:p w14:paraId="0F176A00" w14:textId="51E34B35" w:rsidR="00C70DE5" w:rsidRDefault="003B55E0" w:rsidP="00207439">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Structures are in place to provide mentors and mentees with time during the </w:t>
            </w:r>
            <w:r w:rsidR="00207439">
              <w:rPr>
                <w:rFonts w:ascii="KPNBHN+TimesNewRoman" w:hAnsi="KPNBHN+TimesNewRoman" w:cs="KPNBHN+TimesNewRoman"/>
                <w:sz w:val="20"/>
                <w:szCs w:val="20"/>
              </w:rPr>
              <w:t xml:space="preserve">school </w:t>
            </w:r>
            <w:r>
              <w:rPr>
                <w:rFonts w:ascii="KPNBHN+TimesNewRoman" w:hAnsi="KPNBHN+TimesNewRoman" w:cs="KPNBHN+TimesNewRoman"/>
                <w:sz w:val="20"/>
                <w:szCs w:val="20"/>
              </w:rPr>
              <w:t xml:space="preserve">day to meet and visit </w:t>
            </w:r>
            <w:r w:rsidR="00207439">
              <w:rPr>
                <w:rFonts w:ascii="KPNBHN+TimesNewRoman" w:hAnsi="KPNBHN+TimesNewRoman" w:cs="KPNBHN+TimesNewRoman"/>
                <w:sz w:val="20"/>
                <w:szCs w:val="20"/>
              </w:rPr>
              <w:t xml:space="preserve">the mentees’ </w:t>
            </w:r>
            <w:r>
              <w:rPr>
                <w:rFonts w:ascii="KPNBHN+TimesNewRoman" w:hAnsi="KPNBHN+TimesNewRoman" w:cs="KPNBHN+TimesNewRoman"/>
                <w:sz w:val="20"/>
                <w:szCs w:val="20"/>
              </w:rPr>
              <w:t>work setting.</w:t>
            </w:r>
          </w:p>
        </w:tc>
        <w:tc>
          <w:tcPr>
            <w:tcW w:w="3962" w:type="dxa"/>
            <w:tcBorders>
              <w:top w:val="single" w:sz="6" w:space="0" w:color="000000"/>
              <w:left w:val="single" w:sz="4" w:space="0" w:color="000000"/>
              <w:bottom w:val="single" w:sz="6" w:space="0" w:color="000000"/>
              <w:right w:val="single" w:sz="4" w:space="0" w:color="000000"/>
            </w:tcBorders>
          </w:tcPr>
          <w:p w14:paraId="104A3CAC" w14:textId="3D41CA74" w:rsidR="00C70DE5" w:rsidRDefault="003B55E0" w:rsidP="003B55E0">
            <w:pPr>
              <w:pStyle w:val="Default"/>
              <w:rPr>
                <w:rFonts w:ascii="KPNBHN+TimesNewRoman" w:hAnsi="KPNBHN+TimesNewRoman" w:cs="KPNBHN+TimesNewRoman"/>
                <w:sz w:val="20"/>
                <w:szCs w:val="20"/>
              </w:rPr>
            </w:pPr>
            <w:r>
              <w:rPr>
                <w:rFonts w:ascii="KPNBHN+TimesNewRoman" w:hAnsi="KPNBHN+TimesNewRoman" w:cs="KPNBHN+TimesNewRoman"/>
                <w:sz w:val="20"/>
                <w:szCs w:val="20"/>
              </w:rPr>
              <w:t>The school schedule provides regular professional time during the school day for all mentees</w:t>
            </w:r>
            <w:r w:rsidR="00207439">
              <w:rPr>
                <w:rFonts w:ascii="KPNBHN+TimesNewRoman" w:hAnsi="KPNBHN+TimesNewRoman" w:cs="KPNBHN+TimesNewRoman"/>
                <w:sz w:val="20"/>
                <w:szCs w:val="20"/>
              </w:rPr>
              <w:t xml:space="preserve"> to meet with their mentee and to participate in mentor activities</w:t>
            </w:r>
            <w:r>
              <w:rPr>
                <w:rFonts w:ascii="KPNBHN+TimesNewRoman" w:hAnsi="KPNBHN+TimesNewRoman" w:cs="KPNBHN+TimesNewRoman"/>
                <w:sz w:val="20"/>
                <w:szCs w:val="20"/>
              </w:rPr>
              <w:t>.</w:t>
            </w:r>
          </w:p>
        </w:tc>
      </w:tr>
      <w:tr w:rsidR="00C70DE5" w14:paraId="4FCA56DD" w14:textId="77777777" w:rsidTr="00C70DE5">
        <w:tblPrEx>
          <w:tblCellMar>
            <w:top w:w="0" w:type="dxa"/>
            <w:bottom w:w="0" w:type="dxa"/>
          </w:tblCellMar>
        </w:tblPrEx>
        <w:trPr>
          <w:trHeight w:val="1615"/>
        </w:trPr>
        <w:tc>
          <w:tcPr>
            <w:tcW w:w="2185" w:type="dxa"/>
            <w:tcBorders>
              <w:top w:val="single" w:sz="6" w:space="0" w:color="000000"/>
              <w:left w:val="single" w:sz="4" w:space="0" w:color="000000"/>
              <w:bottom w:val="single" w:sz="6" w:space="0" w:color="000000"/>
              <w:right w:val="single" w:sz="4" w:space="0" w:color="000000"/>
            </w:tcBorders>
          </w:tcPr>
          <w:p w14:paraId="0E28805F" w14:textId="77777777" w:rsidR="00C70DE5" w:rsidRPr="00C70DE5" w:rsidRDefault="003B55E0">
            <w:pPr>
              <w:pStyle w:val="Default"/>
              <w:rPr>
                <w:b/>
                <w:bCs/>
                <w:sz w:val="20"/>
                <w:szCs w:val="20"/>
              </w:rPr>
            </w:pPr>
            <w:r>
              <w:rPr>
                <w:b/>
                <w:bCs/>
                <w:sz w:val="20"/>
                <w:szCs w:val="20"/>
              </w:rPr>
              <w:t>Mentor Program Evaluation</w:t>
            </w:r>
          </w:p>
        </w:tc>
        <w:tc>
          <w:tcPr>
            <w:tcW w:w="2610" w:type="dxa"/>
            <w:tcBorders>
              <w:top w:val="single" w:sz="6" w:space="0" w:color="000000"/>
              <w:left w:val="single" w:sz="4" w:space="0" w:color="000000"/>
              <w:bottom w:val="single" w:sz="6" w:space="0" w:color="000000"/>
              <w:right w:val="single" w:sz="4" w:space="0" w:color="000000"/>
            </w:tcBorders>
          </w:tcPr>
          <w:p w14:paraId="42D17AFC" w14:textId="77777777" w:rsidR="00C70DE5" w:rsidRDefault="003B55E0">
            <w:pPr>
              <w:pStyle w:val="Default"/>
              <w:rPr>
                <w:rFonts w:ascii="KPNBHN+TimesNewRoman" w:hAnsi="KPNBHN+TimesNewRoman" w:cs="KPNBHN+TimesNewRoman"/>
                <w:sz w:val="20"/>
                <w:szCs w:val="20"/>
              </w:rPr>
            </w:pPr>
            <w:r>
              <w:rPr>
                <w:rFonts w:ascii="KPNBHN+TimesNewRoman" w:hAnsi="KPNBHN+TimesNewRoman" w:cs="KPNBHN+TimesNewRoman"/>
                <w:sz w:val="20"/>
                <w:szCs w:val="20"/>
              </w:rPr>
              <w:t>There is no evaluation of the mentor program.</w:t>
            </w:r>
          </w:p>
        </w:tc>
        <w:tc>
          <w:tcPr>
            <w:tcW w:w="2427" w:type="dxa"/>
            <w:tcBorders>
              <w:top w:val="single" w:sz="6" w:space="0" w:color="000000"/>
              <w:left w:val="single" w:sz="4" w:space="0" w:color="000000"/>
              <w:bottom w:val="single" w:sz="6" w:space="0" w:color="000000"/>
              <w:right w:val="single" w:sz="4" w:space="0" w:color="000000"/>
            </w:tcBorders>
          </w:tcPr>
          <w:p w14:paraId="7967E39A" w14:textId="77777777" w:rsidR="00C70DE5" w:rsidRDefault="003B55E0" w:rsidP="003B55E0">
            <w:pPr>
              <w:pStyle w:val="Default"/>
              <w:rPr>
                <w:rFonts w:ascii="KPNBHN+TimesNewRoman" w:hAnsi="KPNBHN+TimesNewRoman" w:cs="KPNBHN+TimesNewRoman"/>
                <w:sz w:val="20"/>
                <w:szCs w:val="20"/>
              </w:rPr>
            </w:pPr>
            <w:r>
              <w:rPr>
                <w:rFonts w:ascii="KPNBHN+TimesNewRoman" w:hAnsi="KPNBHN+TimesNewRoman" w:cs="KPNBHN+TimesNewRoman"/>
                <w:sz w:val="20"/>
                <w:szCs w:val="20"/>
              </w:rPr>
              <w:t>Evaluation of mentor program focuses only on participant satisfaction and enjoyment.</w:t>
            </w:r>
          </w:p>
        </w:tc>
        <w:tc>
          <w:tcPr>
            <w:tcW w:w="2970" w:type="dxa"/>
            <w:tcBorders>
              <w:top w:val="single" w:sz="6" w:space="0" w:color="000000"/>
              <w:left w:val="single" w:sz="4" w:space="0" w:color="000000"/>
              <w:bottom w:val="single" w:sz="6" w:space="0" w:color="000000"/>
              <w:right w:val="single" w:sz="4" w:space="0" w:color="000000"/>
            </w:tcBorders>
          </w:tcPr>
          <w:p w14:paraId="219376FE" w14:textId="17C9249F" w:rsidR="00C70DE5" w:rsidRDefault="003B55E0">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The impact of mentor training results in mentors successfully </w:t>
            </w:r>
            <w:r w:rsidR="00207439">
              <w:rPr>
                <w:rFonts w:ascii="KPNBHN+TimesNewRoman" w:hAnsi="KPNBHN+TimesNewRoman" w:cs="KPNBHN+TimesNewRoman"/>
                <w:sz w:val="20"/>
                <w:szCs w:val="20"/>
              </w:rPr>
              <w:t>full</w:t>
            </w:r>
            <w:bookmarkStart w:id="0" w:name="_GoBack"/>
            <w:bookmarkEnd w:id="0"/>
            <w:r>
              <w:rPr>
                <w:rFonts w:ascii="KPNBHN+TimesNewRoman" w:hAnsi="KPNBHN+TimesNewRoman" w:cs="KPNBHN+TimesNewRoman"/>
                <w:sz w:val="20"/>
                <w:szCs w:val="20"/>
              </w:rPr>
              <w:t xml:space="preserve">filling their roles. </w:t>
            </w:r>
          </w:p>
        </w:tc>
        <w:tc>
          <w:tcPr>
            <w:tcW w:w="3962" w:type="dxa"/>
            <w:tcBorders>
              <w:top w:val="single" w:sz="6" w:space="0" w:color="000000"/>
              <w:left w:val="single" w:sz="4" w:space="0" w:color="000000"/>
              <w:bottom w:val="single" w:sz="6" w:space="0" w:color="000000"/>
              <w:right w:val="single" w:sz="4" w:space="0" w:color="000000"/>
            </w:tcBorders>
          </w:tcPr>
          <w:p w14:paraId="3148C56B" w14:textId="77777777" w:rsidR="00C70DE5" w:rsidRDefault="003B55E0">
            <w:pPr>
              <w:pStyle w:val="Default"/>
              <w:rPr>
                <w:rFonts w:ascii="KPNBHN+TimesNewRoman" w:hAnsi="KPNBHN+TimesNewRoman" w:cs="KPNBHN+TimesNewRoman"/>
                <w:sz w:val="20"/>
                <w:szCs w:val="20"/>
              </w:rPr>
            </w:pPr>
            <w:r>
              <w:rPr>
                <w:rFonts w:ascii="KPNBHN+TimesNewRoman" w:hAnsi="KPNBHN+TimesNewRoman" w:cs="KPNBHN+TimesNewRoman"/>
                <w:sz w:val="20"/>
                <w:szCs w:val="20"/>
              </w:rPr>
              <w:t xml:space="preserve">Mentors do a self-assessment; mentees also so a self-assessment. Qualitative data are collected and analyzed. A rubric identifying the success of the mentor program is used to assess the programs efficacy. </w:t>
            </w:r>
          </w:p>
        </w:tc>
      </w:tr>
    </w:tbl>
    <w:p w14:paraId="20733095" w14:textId="77777777" w:rsidR="00F82DDA" w:rsidRDefault="00F82DDA"/>
    <w:sectPr w:rsidR="00F82DDA" w:rsidSect="00D076FD">
      <w:pgSz w:w="15840" w:h="12240" w:orient="landscape"/>
      <w:pgMar w:top="450" w:right="1440" w:bottom="90" w:left="99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KPNAMP+TimesNewRoman,Bold">
    <w:altName w:val="Cambria"/>
    <w:panose1 w:val="00000000000000000000"/>
    <w:charset w:val="00"/>
    <w:family w:val="roman"/>
    <w:notTrueType/>
    <w:pitch w:val="default"/>
    <w:sig w:usb0="00000003" w:usb1="00000000" w:usb2="00000000" w:usb3="00000000" w:csb0="00000001" w:csb1="00000000"/>
  </w:font>
  <w:font w:name="KPNBHN+TimesNewRoman">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2DDA"/>
    <w:rsid w:val="00207439"/>
    <w:rsid w:val="003A02B3"/>
    <w:rsid w:val="003B55E0"/>
    <w:rsid w:val="004F440D"/>
    <w:rsid w:val="00667C61"/>
    <w:rsid w:val="00C70DE5"/>
    <w:rsid w:val="00D076FD"/>
    <w:rsid w:val="00DC1264"/>
    <w:rsid w:val="00F82D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0C510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2D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82DDA"/>
    <w:pPr>
      <w:widowControl w:val="0"/>
      <w:autoSpaceDE w:val="0"/>
      <w:autoSpaceDN w:val="0"/>
      <w:adjustRightInd w:val="0"/>
    </w:pPr>
    <w:rPr>
      <w:rFonts w:ascii="KPNAMP+TimesNewRoman,Bold" w:hAnsi="KPNAMP+TimesNewRoman,Bold" w:cs="KPNAMP+TimesNewRoman,Bold"/>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82D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F82DDA"/>
    <w:pPr>
      <w:widowControl w:val="0"/>
      <w:autoSpaceDE w:val="0"/>
      <w:autoSpaceDN w:val="0"/>
      <w:adjustRightInd w:val="0"/>
    </w:pPr>
    <w:rPr>
      <w:rFonts w:ascii="KPNAMP+TimesNewRoman,Bold" w:hAnsi="KPNAMP+TimesNewRoman,Bold" w:cs="KPNAMP+TimesNewRoman,Bold"/>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477</Words>
  <Characters>2722</Characters>
  <Application>Microsoft Macintosh Word</Application>
  <DocSecurity>0</DocSecurity>
  <Lines>22</Lines>
  <Paragraphs>6</Paragraphs>
  <ScaleCrop>false</ScaleCrop>
  <Company/>
  <LinksUpToDate>false</LinksUpToDate>
  <CharactersWithSpaces>3193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4</cp:revision>
  <dcterms:created xsi:type="dcterms:W3CDTF">2019-01-10T22:09:00Z</dcterms:created>
  <dcterms:modified xsi:type="dcterms:W3CDTF">2019-01-10T23:51:00Z</dcterms:modified>
</cp:coreProperties>
</file>