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788" w:type="dxa"/>
        <w:tblLayout w:type="fixed"/>
        <w:tblLook w:val="04A0" w:firstRow="1" w:lastRow="0" w:firstColumn="1" w:lastColumn="0" w:noHBand="0" w:noVBand="1"/>
      </w:tblPr>
      <w:tblGrid>
        <w:gridCol w:w="3258"/>
        <w:gridCol w:w="5130"/>
        <w:gridCol w:w="5400"/>
      </w:tblGrid>
      <w:tr w:rsidR="00274DB0" w14:paraId="7DD2F689" w14:textId="77777777" w:rsidTr="00274DB0">
        <w:tc>
          <w:tcPr>
            <w:tcW w:w="3258" w:type="dxa"/>
          </w:tcPr>
          <w:p w14:paraId="08656258" w14:textId="77777777" w:rsidR="00E17D22" w:rsidRDefault="00E17D22"/>
        </w:tc>
        <w:tc>
          <w:tcPr>
            <w:tcW w:w="5130" w:type="dxa"/>
          </w:tcPr>
          <w:p w14:paraId="347A7F65" w14:textId="628BFFEA" w:rsidR="00E17D22" w:rsidRPr="00274DB0" w:rsidRDefault="00103C36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In-District</w:t>
            </w:r>
            <w:r w:rsidR="00E17D22" w:rsidRPr="00274DB0">
              <w:rPr>
                <w:b/>
                <w:sz w:val="32"/>
                <w:szCs w:val="32"/>
              </w:rPr>
              <w:t xml:space="preserve"> Mentors</w:t>
            </w:r>
          </w:p>
        </w:tc>
        <w:tc>
          <w:tcPr>
            <w:tcW w:w="5400" w:type="dxa"/>
          </w:tcPr>
          <w:p w14:paraId="5A760CB9" w14:textId="3986F7A6" w:rsidR="00E17D22" w:rsidRPr="00274DB0" w:rsidRDefault="00E17D22">
            <w:pPr>
              <w:rPr>
                <w:b/>
                <w:sz w:val="32"/>
                <w:szCs w:val="32"/>
              </w:rPr>
            </w:pPr>
            <w:r w:rsidRPr="00274DB0">
              <w:rPr>
                <w:b/>
                <w:sz w:val="32"/>
                <w:szCs w:val="32"/>
              </w:rPr>
              <w:t>Mentor</w:t>
            </w:r>
            <w:r w:rsidR="008C17EC">
              <w:rPr>
                <w:b/>
                <w:sz w:val="32"/>
                <w:szCs w:val="32"/>
              </w:rPr>
              <w:t xml:space="preserve"> </w:t>
            </w:r>
            <w:r w:rsidRPr="00274DB0">
              <w:rPr>
                <w:b/>
                <w:sz w:val="32"/>
                <w:szCs w:val="32"/>
              </w:rPr>
              <w:t>Coaches</w:t>
            </w:r>
          </w:p>
        </w:tc>
      </w:tr>
      <w:tr w:rsidR="00274DB0" w14:paraId="3298402D" w14:textId="77777777" w:rsidTr="00274DB0">
        <w:tc>
          <w:tcPr>
            <w:tcW w:w="3258" w:type="dxa"/>
          </w:tcPr>
          <w:p w14:paraId="2148E41A" w14:textId="77777777" w:rsidR="00E17D22" w:rsidRPr="00274DB0" w:rsidRDefault="00E17D22">
            <w:pPr>
              <w:rPr>
                <w:b/>
              </w:rPr>
            </w:pPr>
            <w:r w:rsidRPr="00274DB0">
              <w:rPr>
                <w:b/>
              </w:rPr>
              <w:t>Experience</w:t>
            </w:r>
          </w:p>
        </w:tc>
        <w:tc>
          <w:tcPr>
            <w:tcW w:w="5130" w:type="dxa"/>
          </w:tcPr>
          <w:p w14:paraId="04637684" w14:textId="7EA15514" w:rsidR="00E17D22" w:rsidRDefault="00E17D22">
            <w:r>
              <w:t>Guide</w:t>
            </w:r>
            <w:r w:rsidR="00274DB0">
              <w:t>s</w:t>
            </w:r>
            <w:r>
              <w:t xml:space="preserve"> from own experience</w:t>
            </w:r>
            <w:r w:rsidR="005C1271">
              <w:t>.</w:t>
            </w:r>
          </w:p>
        </w:tc>
        <w:tc>
          <w:tcPr>
            <w:tcW w:w="5400" w:type="dxa"/>
          </w:tcPr>
          <w:p w14:paraId="76C65AD9" w14:textId="77777777" w:rsidR="00E17D22" w:rsidRDefault="00E17D22">
            <w:r>
              <w:t>Coaches from mentee’s experience base</w:t>
            </w:r>
          </w:p>
        </w:tc>
      </w:tr>
      <w:tr w:rsidR="00274DB0" w14:paraId="1650CF45" w14:textId="77777777" w:rsidTr="00274DB0">
        <w:tc>
          <w:tcPr>
            <w:tcW w:w="3258" w:type="dxa"/>
          </w:tcPr>
          <w:p w14:paraId="15E2D63E" w14:textId="77777777" w:rsidR="00E17D22" w:rsidRPr="00274DB0" w:rsidRDefault="00E17D22">
            <w:pPr>
              <w:rPr>
                <w:b/>
              </w:rPr>
            </w:pPr>
            <w:r w:rsidRPr="00274DB0">
              <w:rPr>
                <w:b/>
              </w:rPr>
              <w:t>Training/</w:t>
            </w:r>
            <w:r w:rsidR="00274DB0" w:rsidRPr="00274DB0">
              <w:rPr>
                <w:b/>
              </w:rPr>
              <w:t>Accountability</w:t>
            </w:r>
          </w:p>
        </w:tc>
        <w:tc>
          <w:tcPr>
            <w:tcW w:w="5130" w:type="dxa"/>
          </w:tcPr>
          <w:p w14:paraId="3A41BE79" w14:textId="4B89AA4A" w:rsidR="00E17D22" w:rsidRDefault="00E17D22">
            <w:r>
              <w:t>May be trained/may be accountable to district</w:t>
            </w:r>
            <w:r w:rsidR="00274DB0">
              <w:t xml:space="preserve"> for the mentee’s success</w:t>
            </w:r>
            <w:r w:rsidR="00AE622C">
              <w:t>.</w:t>
            </w:r>
          </w:p>
        </w:tc>
        <w:tc>
          <w:tcPr>
            <w:tcW w:w="5400" w:type="dxa"/>
          </w:tcPr>
          <w:p w14:paraId="0734F968" w14:textId="65E18155" w:rsidR="00E17D22" w:rsidRDefault="00E17D22" w:rsidP="00E17D22">
            <w:r>
              <w:t>Formal</w:t>
            </w:r>
            <w:r w:rsidR="00AE622C">
              <w:t>ly trained that includes</w:t>
            </w:r>
            <w:r>
              <w:t xml:space="preserve"> on-going</w:t>
            </w:r>
            <w:r w:rsidR="00AE622C">
              <w:t xml:space="preserve"> monthly </w:t>
            </w:r>
            <w:r>
              <w:t>support through SAANYS</w:t>
            </w:r>
            <w:r w:rsidR="00274DB0">
              <w:t>/accountable to the mentee for success</w:t>
            </w:r>
            <w:r w:rsidR="00AE622C">
              <w:t>.</w:t>
            </w:r>
            <w:r w:rsidR="00274DB0">
              <w:t xml:space="preserve"> </w:t>
            </w:r>
          </w:p>
        </w:tc>
      </w:tr>
      <w:tr w:rsidR="00274DB0" w14:paraId="4EAB296B" w14:textId="77777777" w:rsidTr="00274DB0">
        <w:tc>
          <w:tcPr>
            <w:tcW w:w="3258" w:type="dxa"/>
          </w:tcPr>
          <w:p w14:paraId="352C3E4B" w14:textId="77777777" w:rsidR="00E17D22" w:rsidRPr="00274DB0" w:rsidRDefault="00E17D22">
            <w:pPr>
              <w:rPr>
                <w:b/>
              </w:rPr>
            </w:pPr>
            <w:r w:rsidRPr="00274DB0">
              <w:rPr>
                <w:b/>
              </w:rPr>
              <w:t>Match</w:t>
            </w:r>
          </w:p>
        </w:tc>
        <w:tc>
          <w:tcPr>
            <w:tcW w:w="5130" w:type="dxa"/>
          </w:tcPr>
          <w:p w14:paraId="7D5E8DDF" w14:textId="0C4E7712" w:rsidR="00E17D22" w:rsidRDefault="00274DB0">
            <w:r>
              <w:t>May</w:t>
            </w:r>
            <w:r w:rsidR="00E17D22">
              <w:t xml:space="preserve"> be in similar position to the mentee and may compete for similar </w:t>
            </w:r>
            <w:r w:rsidR="005C1271">
              <w:t>in-d</w:t>
            </w:r>
            <w:r w:rsidR="00103C36">
              <w:t>istrict</w:t>
            </w:r>
            <w:r w:rsidR="00E17D22">
              <w:t xml:space="preserve"> resources</w:t>
            </w:r>
            <w:r w:rsidR="00AE622C">
              <w:t>.</w:t>
            </w:r>
          </w:p>
        </w:tc>
        <w:tc>
          <w:tcPr>
            <w:tcW w:w="5400" w:type="dxa"/>
          </w:tcPr>
          <w:p w14:paraId="2F75A0EB" w14:textId="3A923318" w:rsidR="00E17D22" w:rsidRDefault="00E17D22">
            <w:r>
              <w:t xml:space="preserve">May have served in a similar position </w:t>
            </w:r>
            <w:r w:rsidR="00274DB0">
              <w:t xml:space="preserve">to the mentee </w:t>
            </w:r>
            <w:r>
              <w:t>and likely to have a broader experie</w:t>
            </w:r>
            <w:r w:rsidR="00AE622C">
              <w:t xml:space="preserve">nce base than </w:t>
            </w:r>
            <w:r w:rsidR="00103C36">
              <w:t>In-District</w:t>
            </w:r>
            <w:r w:rsidR="005C1271">
              <w:t xml:space="preserve"> M</w:t>
            </w:r>
            <w:r w:rsidR="00AE622C">
              <w:t>entor</w:t>
            </w:r>
            <w:r>
              <w:t>. Does not compete for district resources</w:t>
            </w:r>
            <w:r w:rsidR="00AE622C">
              <w:t>.</w:t>
            </w:r>
          </w:p>
        </w:tc>
      </w:tr>
      <w:tr w:rsidR="00274DB0" w14:paraId="5B4CB768" w14:textId="77777777" w:rsidTr="00274DB0">
        <w:tc>
          <w:tcPr>
            <w:tcW w:w="3258" w:type="dxa"/>
          </w:tcPr>
          <w:p w14:paraId="1760C3BE" w14:textId="77777777" w:rsidR="00E17D22" w:rsidRPr="00274DB0" w:rsidRDefault="00E17D22">
            <w:pPr>
              <w:rPr>
                <w:b/>
              </w:rPr>
            </w:pPr>
            <w:r w:rsidRPr="00274DB0">
              <w:rPr>
                <w:b/>
              </w:rPr>
              <w:t>Focus</w:t>
            </w:r>
          </w:p>
        </w:tc>
        <w:tc>
          <w:tcPr>
            <w:tcW w:w="5130" w:type="dxa"/>
          </w:tcPr>
          <w:p w14:paraId="764209A4" w14:textId="010AE237" w:rsidR="00E17D22" w:rsidRDefault="00E17D22">
            <w:r>
              <w:t xml:space="preserve">Share </w:t>
            </w:r>
            <w:r w:rsidR="00274DB0">
              <w:t>experiences</w:t>
            </w:r>
            <w:r>
              <w:t xml:space="preserve"> so mentee is comfortable and successful in new role; learning is </w:t>
            </w:r>
            <w:r w:rsidR="00274DB0">
              <w:t>focused</w:t>
            </w:r>
            <w:r>
              <w:t xml:space="preserve"> on </w:t>
            </w:r>
            <w:r w:rsidR="00274DB0">
              <w:t>who’s</w:t>
            </w:r>
            <w:r>
              <w:t xml:space="preserve"> who in the district, </w:t>
            </w:r>
            <w:r w:rsidR="00274DB0">
              <w:t>district</w:t>
            </w:r>
            <w:r>
              <w:t xml:space="preserve"> procedures, and understanding of district’s culture</w:t>
            </w:r>
            <w:r w:rsidR="001336BC">
              <w:t>, and more.</w:t>
            </w:r>
          </w:p>
        </w:tc>
        <w:tc>
          <w:tcPr>
            <w:tcW w:w="5400" w:type="dxa"/>
          </w:tcPr>
          <w:p w14:paraId="5E78CC91" w14:textId="63F639DD" w:rsidR="00E17D22" w:rsidRDefault="00E17D22">
            <w:r>
              <w:t xml:space="preserve">Passing </w:t>
            </w:r>
            <w:r w:rsidR="00274DB0">
              <w:t>judgment</w:t>
            </w:r>
            <w:r w:rsidR="002B7C38">
              <w:t xml:space="preserve"> and</w:t>
            </w:r>
            <w:r w:rsidR="00274DB0">
              <w:t xml:space="preserve"> sharing</w:t>
            </w:r>
            <w:r>
              <w:t xml:space="preserve"> personal experiences/opinions are </w:t>
            </w:r>
            <w:r w:rsidR="002B7C38">
              <w:t xml:space="preserve">generally </w:t>
            </w:r>
            <w:r>
              <w:t>not part of the Mentor</w:t>
            </w:r>
            <w:r w:rsidR="008C17EC">
              <w:t xml:space="preserve"> </w:t>
            </w:r>
            <w:r>
              <w:t>Coach</w:t>
            </w:r>
            <w:r w:rsidR="002A023D">
              <w:t>’s</w:t>
            </w:r>
            <w:r>
              <w:t xml:space="preserve"> role un</w:t>
            </w:r>
            <w:r w:rsidR="002B7C38">
              <w:t>less a career-ending or legal</w:t>
            </w:r>
            <w:r>
              <w:t xml:space="preserve"> situation </w:t>
            </w:r>
            <w:r w:rsidR="00274DB0">
              <w:t>may occur.</w:t>
            </w:r>
            <w:r w:rsidR="001336BC">
              <w:t xml:space="preserve"> Rather,</w:t>
            </w:r>
            <w:r w:rsidR="002A023D">
              <w:t xml:space="preserve"> focus is on the mentee’s growth in his/her school leadership practice</w:t>
            </w:r>
            <w:r w:rsidR="00AE622C">
              <w:t>.</w:t>
            </w:r>
          </w:p>
        </w:tc>
      </w:tr>
      <w:tr w:rsidR="00274DB0" w14:paraId="1942EC6A" w14:textId="77777777" w:rsidTr="00274DB0">
        <w:tc>
          <w:tcPr>
            <w:tcW w:w="3258" w:type="dxa"/>
          </w:tcPr>
          <w:p w14:paraId="2924FDBB" w14:textId="77777777" w:rsidR="00E17D22" w:rsidRPr="00274DB0" w:rsidRDefault="00274DB0">
            <w:pPr>
              <w:rPr>
                <w:b/>
              </w:rPr>
            </w:pPr>
            <w:r w:rsidRPr="00274DB0">
              <w:rPr>
                <w:b/>
              </w:rPr>
              <w:t>Accountability</w:t>
            </w:r>
          </w:p>
        </w:tc>
        <w:tc>
          <w:tcPr>
            <w:tcW w:w="5130" w:type="dxa"/>
          </w:tcPr>
          <w:p w14:paraId="0B26A676" w14:textId="78693AE9" w:rsidR="00E17D22" w:rsidRDefault="00274DB0">
            <w:r>
              <w:t>May be accountable to other d</w:t>
            </w:r>
            <w:r w:rsidR="002B7C38">
              <w:t>istrict administrators and/or</w:t>
            </w:r>
            <w:r>
              <w:t xml:space="preserve"> part</w:t>
            </w:r>
            <w:r w:rsidR="005C1271">
              <w:t>icipate in</w:t>
            </w:r>
            <w:r>
              <w:t xml:space="preserve"> the </w:t>
            </w:r>
            <w:r w:rsidR="002A023D">
              <w:t xml:space="preserve">mentee’s </w:t>
            </w:r>
            <w:r>
              <w:t>formal evaluation process</w:t>
            </w:r>
            <w:r w:rsidR="00AE622C">
              <w:t>.</w:t>
            </w:r>
          </w:p>
        </w:tc>
        <w:tc>
          <w:tcPr>
            <w:tcW w:w="5400" w:type="dxa"/>
          </w:tcPr>
          <w:p w14:paraId="64CCA0D5" w14:textId="10ED7F1F" w:rsidR="00E17D22" w:rsidRDefault="00274DB0">
            <w:r>
              <w:t xml:space="preserve">Not part of the </w:t>
            </w:r>
            <w:r w:rsidR="002A023D">
              <w:t xml:space="preserve">mentee’s </w:t>
            </w:r>
            <w:r w:rsidR="005C1271">
              <w:t>in-d</w:t>
            </w:r>
            <w:r w:rsidR="00103C36">
              <w:t>istrict</w:t>
            </w:r>
            <w:r>
              <w:t xml:space="preserve"> evaluation process</w:t>
            </w:r>
            <w:r w:rsidR="00AE622C">
              <w:t>.</w:t>
            </w:r>
          </w:p>
        </w:tc>
      </w:tr>
      <w:tr w:rsidR="00274DB0" w14:paraId="297BBCD8" w14:textId="77777777" w:rsidTr="00274DB0">
        <w:tc>
          <w:tcPr>
            <w:tcW w:w="3258" w:type="dxa"/>
          </w:tcPr>
          <w:p w14:paraId="37745A9A" w14:textId="77777777" w:rsidR="00E17D22" w:rsidRPr="00274DB0" w:rsidRDefault="00E17D22">
            <w:pPr>
              <w:rPr>
                <w:b/>
              </w:rPr>
            </w:pPr>
            <w:r w:rsidRPr="00274DB0">
              <w:rPr>
                <w:b/>
              </w:rPr>
              <w:t>Goals</w:t>
            </w:r>
          </w:p>
        </w:tc>
        <w:tc>
          <w:tcPr>
            <w:tcW w:w="5130" w:type="dxa"/>
          </w:tcPr>
          <w:p w14:paraId="05C4935A" w14:textId="59467E92" w:rsidR="00E17D22" w:rsidRDefault="00E17D22">
            <w:r>
              <w:t>May set goals</w:t>
            </w:r>
            <w:r w:rsidR="002B7C38">
              <w:t xml:space="preserve"> with or for the mentee.</w:t>
            </w:r>
          </w:p>
        </w:tc>
        <w:tc>
          <w:tcPr>
            <w:tcW w:w="5400" w:type="dxa"/>
          </w:tcPr>
          <w:p w14:paraId="61558928" w14:textId="7816C33A" w:rsidR="00E17D22" w:rsidRDefault="00E17D22" w:rsidP="002A023D">
            <w:r>
              <w:t>Goal setting is</w:t>
            </w:r>
            <w:r w:rsidR="005C1271">
              <w:t xml:space="preserve"> a requirement in the </w:t>
            </w:r>
            <w:r w:rsidR="001336BC">
              <w:t xml:space="preserve"> mentor</w:t>
            </w:r>
            <w:r w:rsidR="008C17EC">
              <w:t xml:space="preserve"> </w:t>
            </w:r>
            <w:r w:rsidR="001336BC">
              <w:t>coaching relationship.</w:t>
            </w:r>
            <w:r>
              <w:t xml:space="preserve"> </w:t>
            </w:r>
            <w:bookmarkStart w:id="0" w:name="_GoBack"/>
            <w:r w:rsidR="002A023D">
              <w:t>Mentor</w:t>
            </w:r>
            <w:r w:rsidR="008C17EC">
              <w:t xml:space="preserve"> </w:t>
            </w:r>
            <w:r w:rsidR="002A023D">
              <w:t>Coach</w:t>
            </w:r>
            <w:bookmarkEnd w:id="0"/>
            <w:r w:rsidR="002A023D">
              <w:t xml:space="preserve">es work with the </w:t>
            </w:r>
            <w:r w:rsidR="002B7C38">
              <w:t xml:space="preserve">mentee’s </w:t>
            </w:r>
            <w:r w:rsidR="002A023D">
              <w:t>strengths and an</w:t>
            </w:r>
            <w:r>
              <w:t xml:space="preserve"> ISLLC-based </w:t>
            </w:r>
            <w:r w:rsidR="002A023D">
              <w:t>goal setting process to develop a custom</w:t>
            </w:r>
            <w:r w:rsidR="002B7C38">
              <w:t>-designed</w:t>
            </w:r>
            <w:r>
              <w:t xml:space="preserve"> </w:t>
            </w:r>
            <w:r w:rsidR="00274DB0">
              <w:t>individual</w:t>
            </w:r>
            <w:r>
              <w:t xml:space="preserve"> lear</w:t>
            </w:r>
            <w:r w:rsidR="002A023D">
              <w:t>ning plan.</w:t>
            </w:r>
          </w:p>
        </w:tc>
      </w:tr>
      <w:tr w:rsidR="00274DB0" w14:paraId="69B62EA8" w14:textId="77777777" w:rsidTr="00274DB0">
        <w:tc>
          <w:tcPr>
            <w:tcW w:w="3258" w:type="dxa"/>
          </w:tcPr>
          <w:p w14:paraId="0B0860DF" w14:textId="77777777" w:rsidR="00681696" w:rsidRDefault="00E17D22" w:rsidP="002A023D">
            <w:pPr>
              <w:rPr>
                <w:b/>
              </w:rPr>
            </w:pPr>
            <w:r w:rsidRPr="00274DB0">
              <w:rPr>
                <w:b/>
              </w:rPr>
              <w:t>Questioning/</w:t>
            </w:r>
            <w:r w:rsidR="00274DB0" w:rsidRPr="00274DB0">
              <w:rPr>
                <w:b/>
              </w:rPr>
              <w:t>Reflection/</w:t>
            </w:r>
          </w:p>
          <w:p w14:paraId="5B78F98A" w14:textId="77777777" w:rsidR="00E17D22" w:rsidRPr="00274DB0" w:rsidRDefault="00274DB0" w:rsidP="002A023D">
            <w:pPr>
              <w:rPr>
                <w:b/>
              </w:rPr>
            </w:pPr>
            <w:r w:rsidRPr="00274DB0">
              <w:rPr>
                <w:b/>
              </w:rPr>
              <w:t>Active Listening</w:t>
            </w:r>
          </w:p>
        </w:tc>
        <w:tc>
          <w:tcPr>
            <w:tcW w:w="5130" w:type="dxa"/>
          </w:tcPr>
          <w:p w14:paraId="4B0A1B9E" w14:textId="19F294DF" w:rsidR="00E17D22" w:rsidRDefault="001336BC">
            <w:r>
              <w:t>May be</w:t>
            </w:r>
            <w:r w:rsidR="002A023D">
              <w:t xml:space="preserve"> used by the </w:t>
            </w:r>
            <w:r w:rsidR="00103C36">
              <w:t>In-District</w:t>
            </w:r>
            <w:r w:rsidR="005C1271">
              <w:t xml:space="preserve"> M</w:t>
            </w:r>
            <w:r w:rsidR="002A023D">
              <w:t>entor</w:t>
            </w:r>
            <w:r w:rsidR="00AE622C">
              <w:t>.</w:t>
            </w:r>
          </w:p>
        </w:tc>
        <w:tc>
          <w:tcPr>
            <w:tcW w:w="5400" w:type="dxa"/>
          </w:tcPr>
          <w:p w14:paraId="5DD2593C" w14:textId="14B44CE2" w:rsidR="00E17D22" w:rsidRDefault="00E17D22" w:rsidP="002B7C38">
            <w:r>
              <w:t xml:space="preserve">Use of impactful </w:t>
            </w:r>
            <w:r w:rsidR="00274DB0">
              <w:t>questioning, active</w:t>
            </w:r>
            <w:r>
              <w:t xml:space="preserve"> </w:t>
            </w:r>
            <w:r w:rsidR="00274DB0">
              <w:t>listening</w:t>
            </w:r>
            <w:r w:rsidR="002A023D">
              <w:t>,</w:t>
            </w:r>
            <w:r>
              <w:t xml:space="preserve"> and reflection are part of the </w:t>
            </w:r>
            <w:r w:rsidR="001336BC">
              <w:t>training</w:t>
            </w:r>
            <w:r>
              <w:t xml:space="preserve"> Mentor</w:t>
            </w:r>
            <w:r w:rsidR="008C17EC">
              <w:t xml:space="preserve"> </w:t>
            </w:r>
            <w:r>
              <w:t>Coach</w:t>
            </w:r>
            <w:r w:rsidR="001336BC">
              <w:t>es</w:t>
            </w:r>
            <w:r>
              <w:t xml:space="preserve"> </w:t>
            </w:r>
            <w:r w:rsidR="00274DB0">
              <w:t>receive</w:t>
            </w:r>
            <w:r w:rsidR="00681696">
              <w:t>,</w:t>
            </w:r>
            <w:r w:rsidR="002B7C38">
              <w:t xml:space="preserve"> and form the foundation </w:t>
            </w:r>
            <w:r w:rsidR="002A023D">
              <w:t xml:space="preserve">for the </w:t>
            </w:r>
            <w:r w:rsidR="002B7C38">
              <w:t xml:space="preserve">co-labor work </w:t>
            </w:r>
            <w:r w:rsidR="001336BC">
              <w:t xml:space="preserve">down </w:t>
            </w:r>
            <w:r w:rsidR="002B7C38">
              <w:t xml:space="preserve">with the </w:t>
            </w:r>
            <w:r w:rsidR="002A023D">
              <w:t>mentee.</w:t>
            </w:r>
          </w:p>
        </w:tc>
      </w:tr>
      <w:tr w:rsidR="00274DB0" w14:paraId="1ADB0BD0" w14:textId="77777777" w:rsidTr="00274DB0">
        <w:tc>
          <w:tcPr>
            <w:tcW w:w="3258" w:type="dxa"/>
          </w:tcPr>
          <w:p w14:paraId="0D28D766" w14:textId="77777777" w:rsidR="00E17D22" w:rsidRPr="00274DB0" w:rsidRDefault="00274DB0">
            <w:pPr>
              <w:rPr>
                <w:b/>
              </w:rPr>
            </w:pPr>
            <w:r w:rsidRPr="00274DB0">
              <w:rPr>
                <w:b/>
              </w:rPr>
              <w:t>Options/Choices</w:t>
            </w:r>
          </w:p>
        </w:tc>
        <w:tc>
          <w:tcPr>
            <w:tcW w:w="5130" w:type="dxa"/>
          </w:tcPr>
          <w:p w14:paraId="72DC1AE6" w14:textId="630E8D13" w:rsidR="00E17D22" w:rsidRDefault="002A023D">
            <w:r>
              <w:t>May be provided</w:t>
            </w:r>
            <w:r w:rsidR="001336BC">
              <w:t xml:space="preserve"> by the</w:t>
            </w:r>
            <w:r>
              <w:t xml:space="preserve"> </w:t>
            </w:r>
            <w:r w:rsidR="00103C36">
              <w:t>In-District</w:t>
            </w:r>
            <w:r>
              <w:t xml:space="preserve"> M</w:t>
            </w:r>
            <w:r w:rsidR="00274DB0">
              <w:t>entor</w:t>
            </w:r>
            <w:r w:rsidR="00AE622C">
              <w:t>.</w:t>
            </w:r>
          </w:p>
        </w:tc>
        <w:tc>
          <w:tcPr>
            <w:tcW w:w="5400" w:type="dxa"/>
          </w:tcPr>
          <w:p w14:paraId="0100E843" w14:textId="5514A96B" w:rsidR="00E17D22" w:rsidRDefault="00274DB0">
            <w:r>
              <w:t>A hallmark of the Mentor</w:t>
            </w:r>
            <w:r w:rsidR="008C17EC">
              <w:t xml:space="preserve"> </w:t>
            </w:r>
            <w:r>
              <w:t>Coach’s work with the mentee</w:t>
            </w:r>
            <w:r w:rsidR="00AE622C">
              <w:t>.</w:t>
            </w:r>
          </w:p>
        </w:tc>
      </w:tr>
      <w:tr w:rsidR="00274DB0" w14:paraId="18986101" w14:textId="77777777" w:rsidTr="00274DB0">
        <w:tc>
          <w:tcPr>
            <w:tcW w:w="3258" w:type="dxa"/>
          </w:tcPr>
          <w:p w14:paraId="6060EA40" w14:textId="77777777" w:rsidR="00E17D22" w:rsidRPr="00274DB0" w:rsidRDefault="00274DB0">
            <w:pPr>
              <w:rPr>
                <w:b/>
              </w:rPr>
            </w:pPr>
            <w:r w:rsidRPr="00274DB0">
              <w:rPr>
                <w:b/>
              </w:rPr>
              <w:t>Trust/Collegiality</w:t>
            </w:r>
          </w:p>
        </w:tc>
        <w:tc>
          <w:tcPr>
            <w:tcW w:w="5130" w:type="dxa"/>
          </w:tcPr>
          <w:p w14:paraId="01078DBB" w14:textId="7FE21ABF" w:rsidR="00E17D22" w:rsidRDefault="001336BC">
            <w:r>
              <w:t>Likely the goal of an</w:t>
            </w:r>
            <w:r w:rsidR="00274DB0">
              <w:t xml:space="preserve"> </w:t>
            </w:r>
            <w:r w:rsidR="00103C36">
              <w:t>In-District</w:t>
            </w:r>
            <w:r w:rsidR="00274DB0">
              <w:t xml:space="preserve"> Mentor</w:t>
            </w:r>
            <w:r w:rsidR="00AE622C">
              <w:t>.</w:t>
            </w:r>
          </w:p>
        </w:tc>
        <w:tc>
          <w:tcPr>
            <w:tcW w:w="5400" w:type="dxa"/>
          </w:tcPr>
          <w:p w14:paraId="19D4ED18" w14:textId="27E9F2CF" w:rsidR="00E17D22" w:rsidRDefault="001336BC">
            <w:r>
              <w:t>Mentor</w:t>
            </w:r>
            <w:r w:rsidR="008C17EC">
              <w:t xml:space="preserve"> </w:t>
            </w:r>
            <w:r>
              <w:t>Coaches</w:t>
            </w:r>
            <w:r w:rsidR="005C1271">
              <w:t xml:space="preserve"> must</w:t>
            </w:r>
            <w:r w:rsidR="00274DB0">
              <w:t xml:space="preserve"> speak and act in a way that builds trust and collegiality</w:t>
            </w:r>
            <w:r w:rsidR="00AE622C">
              <w:t>.</w:t>
            </w:r>
          </w:p>
        </w:tc>
      </w:tr>
    </w:tbl>
    <w:p w14:paraId="28CE1395" w14:textId="77777777" w:rsidR="00E92203" w:rsidRDefault="00E92203"/>
    <w:p w14:paraId="6E174EF1" w14:textId="452061A8" w:rsidR="00AE622C" w:rsidRPr="00BA3897" w:rsidRDefault="00BA3897">
      <w:pPr>
        <w:rPr>
          <w:sz w:val="16"/>
          <w:szCs w:val="16"/>
        </w:rPr>
      </w:pPr>
      <w:r w:rsidRPr="00BA3897">
        <w:rPr>
          <w:sz w:val="16"/>
          <w:szCs w:val="16"/>
        </w:rPr>
        <w:t>B. T</w:t>
      </w:r>
      <w:r w:rsidR="00AE622C" w:rsidRPr="00BA3897">
        <w:rPr>
          <w:sz w:val="16"/>
          <w:szCs w:val="16"/>
        </w:rPr>
        <w:t>ryon (2017)</w:t>
      </w:r>
    </w:p>
    <w:sectPr w:rsidR="00AE622C" w:rsidRPr="00BA3897" w:rsidSect="00CF1DFD">
      <w:pgSz w:w="15840" w:h="12240" w:orient="landscape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7D22"/>
    <w:rsid w:val="00103C36"/>
    <w:rsid w:val="001336BC"/>
    <w:rsid w:val="00274DB0"/>
    <w:rsid w:val="002A023D"/>
    <w:rsid w:val="002B7C38"/>
    <w:rsid w:val="00431A29"/>
    <w:rsid w:val="004F440D"/>
    <w:rsid w:val="005C1271"/>
    <w:rsid w:val="00681696"/>
    <w:rsid w:val="00817E56"/>
    <w:rsid w:val="008C17EC"/>
    <w:rsid w:val="00AE622C"/>
    <w:rsid w:val="00BA3897"/>
    <w:rsid w:val="00CF1DFD"/>
    <w:rsid w:val="00E17D22"/>
    <w:rsid w:val="00E92203"/>
    <w:rsid w:val="00F1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F33871"/>
  <w14:defaultImageDpi w14:val="300"/>
  <w15:docId w15:val="{190283CE-155D-E44C-B08E-DF0FB091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7D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9323DC-FF84-CD4F-94D6-5C1650DC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dcterms:created xsi:type="dcterms:W3CDTF">2018-11-19T11:55:00Z</dcterms:created>
  <dcterms:modified xsi:type="dcterms:W3CDTF">2019-05-12T14:45:00Z</dcterms:modified>
</cp:coreProperties>
</file>